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val="en-US" w:eastAsia="zh-CN"/>
              </w:rPr>
              <w:t>佛山市三水区国杰物资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有限公司招聘人员报名表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应聘岗位编码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12A44C6"/>
    <w:rsid w:val="387147D2"/>
    <w:rsid w:val="5DDC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眉 Char"/>
    <w:link w:val="2"/>
    <w:qFormat/>
    <w:uiPriority w:val="99"/>
    <w:rPr>
      <w:sz w:val="18"/>
      <w:szCs w:val="18"/>
    </w:rPr>
  </w:style>
  <w:style w:type="character" w:customStyle="1" w:styleId="6">
    <w:name w:val="页眉 Char1"/>
    <w:basedOn w:val="4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0</TotalTime>
  <ScaleCrop>false</ScaleCrop>
  <LinksUpToDate>false</LinksUpToDate>
  <CharactersWithSpaces>408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Windows10</cp:lastModifiedBy>
  <dcterms:modified xsi:type="dcterms:W3CDTF">2019-12-17T02:08:48Z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