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佛山市三水区金融投资控股有限公司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原因不能亲自到贵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司办理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事项，兹授权委托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先生/女士处理代办事项。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在权限范围内签署的一切有关文件，我均承认。由此所造成的一切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责</w:t>
      </w:r>
      <w:r>
        <w:rPr>
          <w:rFonts w:hint="eastAsia" w:ascii="仿宋_GB2312" w:hAnsi="仿宋_GB2312" w:eastAsia="仿宋_GB2312" w:cs="仿宋_GB2312"/>
          <w:sz w:val="32"/>
          <w:szCs w:val="32"/>
        </w:rPr>
        <w:t>任均由本人承担。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7706D"/>
    <w:rsid w:val="05D2483D"/>
    <w:rsid w:val="0B043F60"/>
    <w:rsid w:val="265B69DA"/>
    <w:rsid w:val="54232299"/>
    <w:rsid w:val="5C07706D"/>
    <w:rsid w:val="697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2020-07-30T07:58:00Z</dcterms:created>
  <dc:creator>杨瑜</dc:creator>
  <cp:lastModifiedBy>杨瑜</cp:lastModifiedBy>
  <dcterms:modified xsi:type="dcterms:W3CDTF">2020-12-10T09:56:11Z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