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b/>
          <w:bCs/>
          <w:sz w:val="28"/>
          <w:szCs w:val="44"/>
          <w:highlight w:val="none"/>
          <w:lang w:val="en-US" w:eastAsia="zh-CN"/>
        </w:rPr>
      </w:pPr>
      <w:bookmarkStart w:id="11" w:name="_GoBack"/>
      <w:bookmarkEnd w:id="11"/>
      <w:r>
        <w:rPr>
          <w:rFonts w:hint="eastAsia"/>
          <w:b/>
          <w:bCs/>
          <w:sz w:val="28"/>
          <w:szCs w:val="44"/>
          <w:highlight w:val="none"/>
          <w:lang w:eastAsia="zh-CN"/>
        </w:rPr>
        <w:t>招商服务</w:t>
      </w:r>
      <w:r>
        <w:rPr>
          <w:rFonts w:hint="eastAsia"/>
          <w:b/>
          <w:bCs/>
          <w:sz w:val="28"/>
          <w:szCs w:val="44"/>
          <w:highlight w:val="none"/>
          <w:lang w:val="en-US" w:eastAsia="zh-CN"/>
        </w:rPr>
        <w:t>合同</w:t>
      </w:r>
    </w:p>
    <w:p>
      <w:pPr>
        <w:spacing w:line="480" w:lineRule="exact"/>
        <w:rPr>
          <w:rFonts w:ascii="仿宋" w:hAnsi="仿宋" w:eastAsia="仿宋" w:cs="仿宋"/>
          <w:sz w:val="24"/>
          <w:highlight w:val="none"/>
          <w:lang w:eastAsia="zh-CN"/>
        </w:rPr>
      </w:pPr>
    </w:p>
    <w:p>
      <w:pPr>
        <w:spacing w:line="480" w:lineRule="exact"/>
        <w:rPr>
          <w:rFonts w:ascii="仿宋" w:hAnsi="仿宋" w:eastAsia="仿宋" w:cs="仿宋"/>
          <w:sz w:val="24"/>
          <w:highlight w:val="none"/>
          <w:lang w:val="en-US" w:eastAsia="zh-CN"/>
        </w:rPr>
      </w:pPr>
      <w:r>
        <w:rPr>
          <w:rFonts w:hint="eastAsia" w:ascii="仿宋" w:hAnsi="仿宋" w:eastAsia="仿宋" w:cs="仿宋"/>
          <w:sz w:val="24"/>
          <w:highlight w:val="none"/>
          <w:lang w:eastAsia="zh-CN"/>
        </w:rPr>
        <w:t>甲方</w:t>
      </w:r>
      <w:r>
        <w:rPr>
          <w:rFonts w:hint="eastAsia" w:ascii="仿宋" w:hAnsi="仿宋" w:eastAsia="仿宋" w:cs="仿宋"/>
          <w:sz w:val="24"/>
          <w:highlight w:val="none"/>
          <w:lang w:val="en-US" w:eastAsia="zh-CN"/>
        </w:rPr>
        <w:t>:佛山市三汇国际物流有限公司</w:t>
      </w:r>
    </w:p>
    <w:p>
      <w:pPr>
        <w:spacing w:line="480" w:lineRule="exact"/>
        <w:rPr>
          <w:rFonts w:ascii="仿宋" w:hAnsi="仿宋" w:eastAsia="仿宋" w:cs="仿宋"/>
          <w:sz w:val="24"/>
          <w:highlight w:val="none"/>
          <w:lang w:val="en-US" w:eastAsia="zh-CN"/>
        </w:rPr>
      </w:pPr>
      <w:bookmarkStart w:id="0" w:name="OLE_LINK1"/>
      <w:r>
        <w:rPr>
          <w:rFonts w:hint="eastAsia" w:ascii="仿宋" w:hAnsi="仿宋" w:eastAsia="仿宋" w:cs="仿宋"/>
          <w:sz w:val="24"/>
          <w:highlight w:val="none"/>
          <w:lang w:val="en-US" w:eastAsia="zh-CN"/>
        </w:rPr>
        <w:t>通讯地址：</w:t>
      </w:r>
    </w:p>
    <w:p>
      <w:pPr>
        <w:spacing w:line="480" w:lineRule="exact"/>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联系人：      联系电话：</w:t>
      </w:r>
    </w:p>
    <w:bookmarkEnd w:id="0"/>
    <w:p>
      <w:pPr>
        <w:spacing w:line="480" w:lineRule="exact"/>
        <w:rPr>
          <w:rFonts w:ascii="仿宋" w:hAnsi="仿宋" w:eastAsia="仿宋" w:cs="仿宋"/>
          <w:sz w:val="24"/>
          <w:highlight w:val="none"/>
          <w:lang w:val="en-US" w:eastAsia="zh-CN"/>
        </w:rPr>
      </w:pPr>
    </w:p>
    <w:p>
      <w:pPr>
        <w:spacing w:line="480" w:lineRule="exact"/>
        <w:rPr>
          <w:rFonts w:ascii="仿宋" w:hAnsi="仿宋" w:eastAsia="仿宋" w:cs="仿宋"/>
          <w:sz w:val="24"/>
          <w:highlight w:val="none"/>
          <w:lang w:val="en-US" w:eastAsia="zh-CN"/>
        </w:rPr>
      </w:pPr>
      <w:r>
        <w:rPr>
          <w:rFonts w:hint="eastAsia" w:ascii="仿宋" w:hAnsi="仿宋" w:eastAsia="仿宋" w:cs="仿宋"/>
          <w:sz w:val="24"/>
          <w:highlight w:val="none"/>
          <w:lang w:eastAsia="zh-CN"/>
        </w:rPr>
        <w:t>乙方</w:t>
      </w:r>
      <w:r>
        <w:rPr>
          <w:rFonts w:hint="eastAsia" w:ascii="仿宋" w:hAnsi="仿宋" w:eastAsia="仿宋" w:cs="仿宋"/>
          <w:sz w:val="24"/>
          <w:highlight w:val="none"/>
          <w:lang w:val="en-US" w:eastAsia="zh-CN"/>
        </w:rPr>
        <w:t xml:space="preserve">: </w:t>
      </w:r>
    </w:p>
    <w:p>
      <w:pPr>
        <w:spacing w:line="480" w:lineRule="exact"/>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通讯地址：</w:t>
      </w:r>
    </w:p>
    <w:p>
      <w:pPr>
        <w:spacing w:line="480" w:lineRule="exact"/>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联系人：      联系电话：</w:t>
      </w:r>
    </w:p>
    <w:p>
      <w:pPr>
        <w:spacing w:line="480" w:lineRule="exact"/>
        <w:rPr>
          <w:rFonts w:ascii="仿宋" w:hAnsi="仿宋" w:eastAsia="仿宋" w:cs="仿宋"/>
          <w:sz w:val="24"/>
          <w:highlight w:val="none"/>
          <w:lang w:val="en-US" w:eastAsia="zh-CN"/>
        </w:rPr>
      </w:pPr>
    </w:p>
    <w:p>
      <w:pPr>
        <w:spacing w:line="480" w:lineRule="exact"/>
        <w:rPr>
          <w:rFonts w:ascii="仿宋" w:hAnsi="仿宋" w:eastAsia="仿宋" w:cs="仿宋"/>
          <w:sz w:val="24"/>
          <w:highlight w:val="none"/>
          <w:lang w:val="en-US" w:eastAsia="zh-CN"/>
        </w:rPr>
      </w:pPr>
    </w:p>
    <w:p>
      <w:pPr>
        <w:pStyle w:val="3"/>
        <w:spacing w:before="50" w:after="156" w:afterLines="50" w:line="400" w:lineRule="exact"/>
        <w:jc w:val="both"/>
        <w:rPr>
          <w:rFonts w:ascii="仿宋" w:hAnsi="仿宋" w:eastAsia="仿宋" w:cs="仿宋"/>
          <w:highlight w:val="none"/>
          <w:lang w:val="en-US" w:eastAsia="zh-CN"/>
        </w:rPr>
      </w:pPr>
      <w:r>
        <w:rPr>
          <w:rFonts w:hint="eastAsia" w:ascii="仿宋" w:hAnsi="仿宋" w:eastAsia="仿宋" w:cs="仿宋"/>
          <w:color w:val="000000" w:themeColor="text1"/>
          <w:szCs w:val="21"/>
          <w:highlight w:val="none"/>
          <w:lang w:val="en-US" w:eastAsia="zh-CN"/>
          <w14:textFill>
            <w14:solidFill>
              <w14:schemeClr w14:val="tx1"/>
            </w14:solidFill>
          </w14:textFill>
        </w:rPr>
        <w:t>根据《中华人民共和国民法典》及其他有关法律、行政法规的规定，甲方及乙方经友好协商，达成合同如下：</w:t>
      </w:r>
    </w:p>
    <w:p>
      <w:pPr>
        <w:pStyle w:val="2"/>
        <w:spacing w:before="50" w:after="156" w:afterLines="50"/>
        <w:ind w:left="360" w:firstLineChars="0"/>
        <w:jc w:val="both"/>
        <w:rPr>
          <w:highlight w:val="none"/>
        </w:rPr>
      </w:pPr>
      <w:r>
        <w:rPr>
          <w:rFonts w:hint="eastAsia"/>
          <w:highlight w:val="none"/>
        </w:rPr>
        <w:t>服务期限</w:t>
      </w:r>
    </w:p>
    <w:p>
      <w:pPr>
        <w:pStyle w:val="3"/>
        <w:spacing w:before="50" w:after="156" w:afterLines="50" w:line="400" w:lineRule="exact"/>
        <w:ind w:left="360" w:firstLine="0" w:firstLineChars="0"/>
        <w:jc w:val="both"/>
        <w:rPr>
          <w:rFonts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eastAsia="zh-CN"/>
          <w14:textFill>
            <w14:solidFill>
              <w14:schemeClr w14:val="tx1"/>
            </w14:solidFill>
          </w14:textFill>
        </w:rPr>
        <w:t>本</w:t>
      </w:r>
      <w:r>
        <w:rPr>
          <w:rFonts w:hint="eastAsia" w:ascii="仿宋" w:hAnsi="仿宋" w:eastAsia="仿宋" w:cs="仿宋"/>
          <w:color w:val="000000" w:themeColor="text1"/>
          <w:szCs w:val="21"/>
          <w:highlight w:val="none"/>
          <w:lang w:val="en-US" w:eastAsia="zh-CN"/>
          <w14:textFill>
            <w14:solidFill>
              <w14:schemeClr w14:val="tx1"/>
            </w14:solidFill>
          </w14:textFill>
        </w:rPr>
        <w:t>合同</w:t>
      </w:r>
      <w:r>
        <w:rPr>
          <w:rFonts w:hint="eastAsia" w:ascii="仿宋" w:hAnsi="仿宋" w:eastAsia="仿宋" w:cs="仿宋"/>
          <w:color w:val="000000" w:themeColor="text1"/>
          <w:szCs w:val="21"/>
          <w:highlight w:val="none"/>
          <w:lang w:eastAsia="zh-CN"/>
          <w14:textFill>
            <w14:solidFill>
              <w14:schemeClr w14:val="tx1"/>
            </w14:solidFill>
          </w14:textFill>
        </w:rPr>
        <w:t xml:space="preserve">有效期限从 </w:t>
      </w:r>
      <w:r>
        <w:rPr>
          <w:rFonts w:hint="eastAsia" w:ascii="仿宋" w:hAnsi="仿宋" w:eastAsia="仿宋" w:cs="仿宋"/>
          <w:color w:val="000000" w:themeColor="text1"/>
          <w:szCs w:val="21"/>
          <w:highlight w:val="none"/>
          <w:lang w:val="en-US" w:eastAsia="zh-CN"/>
          <w14:textFill>
            <w14:solidFill>
              <w14:schemeClr w14:val="tx1"/>
            </w14:solidFill>
          </w14:textFill>
        </w:rPr>
        <w:t>2025</w:t>
      </w:r>
      <w:r>
        <w:rPr>
          <w:rFonts w:hint="eastAsia" w:ascii="仿宋" w:hAnsi="仿宋" w:eastAsia="仿宋" w:cs="仿宋"/>
          <w:color w:val="000000" w:themeColor="text1"/>
          <w:szCs w:val="21"/>
          <w:highlight w:val="none"/>
          <w:lang w:eastAsia="zh-CN"/>
          <w14:textFill>
            <w14:solidFill>
              <w14:schemeClr w14:val="tx1"/>
            </w14:solidFill>
          </w14:textFill>
        </w:rPr>
        <w:t xml:space="preserve"> 年</w:t>
      </w:r>
      <w:r>
        <w:rPr>
          <w:rFonts w:hint="eastAsia" w:ascii="仿宋" w:hAnsi="仿宋" w:eastAsia="仿宋" w:cs="仿宋"/>
          <w:color w:val="000000" w:themeColor="text1"/>
          <w:szCs w:val="21"/>
          <w:highlight w:val="none"/>
          <w:lang w:val="en-US" w:eastAsia="zh-CN"/>
          <w14:textFill>
            <w14:solidFill>
              <w14:schemeClr w14:val="tx1"/>
            </w14:solidFill>
          </w14:textFill>
        </w:rPr>
        <w:t>XX</w:t>
      </w:r>
      <w:r>
        <w:rPr>
          <w:rFonts w:hint="eastAsia" w:ascii="仿宋" w:hAnsi="仿宋" w:eastAsia="仿宋" w:cs="仿宋"/>
          <w:color w:val="000000" w:themeColor="text1"/>
          <w:szCs w:val="21"/>
          <w:highlight w:val="none"/>
          <w:lang w:eastAsia="zh-CN"/>
          <w14:textFill>
            <w14:solidFill>
              <w14:schemeClr w14:val="tx1"/>
            </w14:solidFill>
          </w14:textFill>
        </w:rPr>
        <w:t xml:space="preserve"> 月</w:t>
      </w:r>
      <w:r>
        <w:rPr>
          <w:rFonts w:hint="eastAsia" w:ascii="仿宋" w:hAnsi="仿宋" w:eastAsia="仿宋" w:cs="仿宋"/>
          <w:color w:val="000000" w:themeColor="text1"/>
          <w:szCs w:val="21"/>
          <w:highlight w:val="none"/>
          <w:lang w:val="en-US" w:eastAsia="zh-CN"/>
          <w14:textFill>
            <w14:solidFill>
              <w14:schemeClr w14:val="tx1"/>
            </w14:solidFill>
          </w14:textFill>
        </w:rPr>
        <w:t>XXX</w:t>
      </w:r>
      <w:r>
        <w:rPr>
          <w:rFonts w:hint="eastAsia" w:ascii="仿宋" w:hAnsi="仿宋" w:eastAsia="仿宋" w:cs="仿宋"/>
          <w:color w:val="000000" w:themeColor="text1"/>
          <w:szCs w:val="21"/>
          <w:highlight w:val="none"/>
          <w:lang w:eastAsia="zh-CN"/>
          <w14:textFill>
            <w14:solidFill>
              <w14:schemeClr w14:val="tx1"/>
            </w14:solidFill>
          </w14:textFill>
        </w:rPr>
        <w:t xml:space="preserve">日起，到 </w:t>
      </w:r>
      <w:r>
        <w:rPr>
          <w:rFonts w:hint="eastAsia" w:ascii="仿宋" w:hAnsi="仿宋" w:eastAsia="仿宋" w:cs="仿宋"/>
          <w:color w:val="000000" w:themeColor="text1"/>
          <w:szCs w:val="21"/>
          <w:highlight w:val="none"/>
          <w:lang w:val="en-US" w:eastAsia="zh-CN"/>
          <w14:textFill>
            <w14:solidFill>
              <w14:schemeClr w14:val="tx1"/>
            </w14:solidFill>
          </w14:textFill>
        </w:rPr>
        <w:t>XXX</w:t>
      </w:r>
      <w:r>
        <w:rPr>
          <w:rFonts w:hint="eastAsia" w:ascii="仿宋" w:hAnsi="仿宋" w:eastAsia="仿宋" w:cs="仿宋"/>
          <w:color w:val="000000" w:themeColor="text1"/>
          <w:szCs w:val="21"/>
          <w:highlight w:val="none"/>
          <w:lang w:eastAsia="zh-CN"/>
          <w14:textFill>
            <w14:solidFill>
              <w14:schemeClr w14:val="tx1"/>
            </w14:solidFill>
          </w14:textFill>
        </w:rPr>
        <w:t xml:space="preserve"> 年 </w:t>
      </w:r>
      <w:r>
        <w:rPr>
          <w:rFonts w:hint="eastAsia" w:ascii="仿宋" w:hAnsi="仿宋" w:eastAsia="仿宋" w:cs="仿宋"/>
          <w:color w:val="000000" w:themeColor="text1"/>
          <w:szCs w:val="21"/>
          <w:highlight w:val="none"/>
          <w:lang w:val="en-US" w:eastAsia="zh-CN"/>
          <w14:textFill>
            <w14:solidFill>
              <w14:schemeClr w14:val="tx1"/>
            </w14:solidFill>
          </w14:textFill>
        </w:rPr>
        <w:t>XXX</w:t>
      </w:r>
      <w:r>
        <w:rPr>
          <w:rFonts w:hint="eastAsia" w:ascii="仿宋" w:hAnsi="仿宋" w:eastAsia="仿宋" w:cs="仿宋"/>
          <w:color w:val="000000" w:themeColor="text1"/>
          <w:szCs w:val="21"/>
          <w:highlight w:val="none"/>
          <w:lang w:eastAsia="zh-CN"/>
          <w14:textFill>
            <w14:solidFill>
              <w14:schemeClr w14:val="tx1"/>
            </w14:solidFill>
          </w14:textFill>
        </w:rPr>
        <w:t xml:space="preserve"> 月</w:t>
      </w:r>
      <w:r>
        <w:rPr>
          <w:rFonts w:hint="eastAsia" w:ascii="仿宋" w:hAnsi="仿宋" w:eastAsia="仿宋" w:cs="仿宋"/>
          <w:color w:val="000000" w:themeColor="text1"/>
          <w:szCs w:val="21"/>
          <w:highlight w:val="none"/>
          <w:lang w:val="en-US" w:eastAsia="zh-CN"/>
          <w14:textFill>
            <w14:solidFill>
              <w14:schemeClr w14:val="tx1"/>
            </w14:solidFill>
          </w14:textFill>
        </w:rPr>
        <w:t>XXX</w:t>
      </w:r>
      <w:r>
        <w:rPr>
          <w:rFonts w:hint="eastAsia" w:ascii="仿宋" w:hAnsi="仿宋" w:eastAsia="仿宋" w:cs="仿宋"/>
          <w:color w:val="000000" w:themeColor="text1"/>
          <w:szCs w:val="21"/>
          <w:highlight w:val="none"/>
          <w:lang w:eastAsia="zh-CN"/>
          <w14:textFill>
            <w14:solidFill>
              <w14:schemeClr w14:val="tx1"/>
            </w14:solidFill>
          </w14:textFill>
        </w:rPr>
        <w:t xml:space="preserve">  日止（以下简称“服务期”）</w:t>
      </w:r>
      <w:r>
        <w:rPr>
          <w:rFonts w:hint="eastAsia" w:ascii="仿宋" w:hAnsi="仿宋" w:eastAsia="仿宋" w:cs="仿宋"/>
          <w:color w:val="000000" w:themeColor="text1"/>
          <w:szCs w:val="21"/>
          <w:highlight w:val="none"/>
          <w:lang w:val="en-US" w:eastAsia="zh-CN"/>
          <w14:textFill>
            <w14:solidFill>
              <w14:schemeClr w14:val="tx1"/>
            </w14:solidFill>
          </w14:textFill>
        </w:rPr>
        <w:t>。</w:t>
      </w:r>
    </w:p>
    <w:p>
      <w:pPr>
        <w:pStyle w:val="2"/>
        <w:spacing w:before="50" w:after="156" w:afterLines="50"/>
        <w:ind w:left="360" w:firstLineChars="0"/>
        <w:jc w:val="both"/>
        <w:rPr>
          <w:highlight w:val="none"/>
        </w:rPr>
      </w:pPr>
      <w:r>
        <w:rPr>
          <w:rFonts w:hint="eastAsia"/>
          <w:highlight w:val="none"/>
        </w:rPr>
        <w:t>服务范围与面积</w:t>
      </w:r>
    </w:p>
    <w:p>
      <w:pPr>
        <w:pStyle w:val="3"/>
        <w:numPr>
          <w:ilvl w:val="0"/>
          <w:numId w:val="2"/>
        </w:numPr>
        <w:spacing w:before="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双方确认乙方</w:t>
      </w:r>
      <w:r>
        <w:rPr>
          <w:rFonts w:hint="eastAsia" w:ascii="仿宋" w:hAnsi="仿宋" w:eastAsia="仿宋" w:cs="仿宋"/>
          <w:szCs w:val="21"/>
          <w:highlight w:val="none"/>
          <w:lang w:val="en-US" w:eastAsia="zh-CN"/>
        </w:rPr>
        <w:t>负责招商</w:t>
      </w:r>
      <w:r>
        <w:rPr>
          <w:rFonts w:hint="eastAsia" w:ascii="仿宋" w:hAnsi="仿宋" w:eastAsia="仿宋" w:cs="仿宋"/>
          <w:szCs w:val="21"/>
          <w:highlight w:val="none"/>
          <w:lang w:eastAsia="zh-CN"/>
        </w:rPr>
        <w:t>服务的范围为附件一受托资产平面图中</w:t>
      </w:r>
      <w:r>
        <w:rPr>
          <w:rFonts w:hint="eastAsia" w:ascii="仿宋" w:hAnsi="仿宋" w:eastAsia="仿宋" w:cs="仿宋"/>
          <w:szCs w:val="21"/>
          <w:highlight w:val="none"/>
          <w:lang w:val="en-US" w:eastAsia="zh-CN"/>
        </w:rPr>
        <w:t>双方加盖公章确认的</w:t>
      </w:r>
      <w:r>
        <w:rPr>
          <w:rFonts w:hint="eastAsia" w:ascii="仿宋" w:hAnsi="仿宋" w:eastAsia="仿宋" w:cs="仿宋"/>
          <w:szCs w:val="21"/>
          <w:highlight w:val="none"/>
          <w:lang w:eastAsia="zh-CN"/>
        </w:rPr>
        <w:t>物流仓储空间（“</w:t>
      </w:r>
      <w:r>
        <w:rPr>
          <w:rFonts w:hint="eastAsia" w:ascii="仿宋" w:hAnsi="仿宋" w:eastAsia="仿宋" w:cs="仿宋"/>
          <w:szCs w:val="21"/>
          <w:highlight w:val="none"/>
          <w:lang w:val="en-US" w:eastAsia="zh-CN"/>
        </w:rPr>
        <w:t>本项目</w:t>
      </w:r>
      <w:r>
        <w:rPr>
          <w:rFonts w:hint="eastAsia" w:ascii="仿宋" w:hAnsi="仿宋" w:eastAsia="仿宋" w:cs="仿宋"/>
          <w:szCs w:val="21"/>
          <w:highlight w:val="none"/>
          <w:lang w:eastAsia="zh-CN"/>
        </w:rPr>
        <w:t>”</w:t>
      </w:r>
      <w:r>
        <w:rPr>
          <w:rFonts w:hint="eastAsia" w:ascii="仿宋" w:hAnsi="仿宋" w:eastAsia="仿宋" w:cs="仿宋"/>
          <w:szCs w:val="21"/>
          <w:highlight w:val="none"/>
          <w:lang w:val="en-US" w:eastAsia="zh-CN"/>
        </w:rPr>
        <w:t>或“本物业”</w:t>
      </w:r>
      <w:r>
        <w:rPr>
          <w:rFonts w:hint="eastAsia" w:ascii="仿宋" w:hAnsi="仿宋" w:eastAsia="仿宋" w:cs="仿宋"/>
          <w:szCs w:val="21"/>
          <w:highlight w:val="none"/>
          <w:lang w:eastAsia="zh-CN"/>
        </w:rPr>
        <w:t>），</w:t>
      </w:r>
      <w:r>
        <w:rPr>
          <w:rFonts w:hint="eastAsia" w:ascii="仿宋" w:hAnsi="仿宋" w:eastAsia="仿宋" w:cs="仿宋"/>
          <w:szCs w:val="21"/>
          <w:highlight w:val="none"/>
          <w:lang w:val="en-US" w:eastAsia="zh-CN"/>
        </w:rPr>
        <w:t xml:space="preserve">本物业位于 </w:t>
      </w:r>
      <w:r>
        <w:rPr>
          <w:rFonts w:hint="eastAsia"/>
          <w:szCs w:val="21"/>
          <w:highlight w:val="none"/>
          <w:lang w:eastAsia="zh-CN"/>
        </w:rPr>
        <w:t>【</w:t>
      </w:r>
      <w:r>
        <w:rPr>
          <w:rFonts w:hint="eastAsia"/>
          <w:szCs w:val="21"/>
          <w:highlight w:val="none"/>
          <w:lang w:val="en-US" w:eastAsia="zh-CN"/>
        </w:rPr>
        <w:t xml:space="preserve">                         </w:t>
      </w:r>
      <w:r>
        <w:rPr>
          <w:rFonts w:hint="eastAsia"/>
          <w:szCs w:val="21"/>
          <w:highlight w:val="none"/>
          <w:lang w:eastAsia="zh-CN"/>
        </w:rPr>
        <w:t>】，</w:t>
      </w:r>
      <w:r>
        <w:rPr>
          <w:rFonts w:hint="eastAsia" w:ascii="仿宋" w:hAnsi="仿宋" w:eastAsia="仿宋" w:cs="仿宋"/>
          <w:szCs w:val="21"/>
          <w:highlight w:val="none"/>
          <w:lang w:eastAsia="zh-CN"/>
        </w:rPr>
        <w:t>总可租赁面积约为【    】平方米（“</w:t>
      </w:r>
      <w:r>
        <w:rPr>
          <w:rFonts w:hint="eastAsia" w:ascii="仿宋" w:hAnsi="仿宋" w:eastAsia="仿宋" w:cs="仿宋"/>
          <w:szCs w:val="21"/>
          <w:highlight w:val="none"/>
          <w:lang w:val="en-US" w:eastAsia="zh-CN"/>
        </w:rPr>
        <w:t>招商服务面积</w:t>
      </w:r>
      <w:r>
        <w:rPr>
          <w:rFonts w:hint="eastAsia" w:ascii="仿宋" w:hAnsi="仿宋" w:eastAsia="仿宋" w:cs="仿宋"/>
          <w:szCs w:val="21"/>
          <w:highlight w:val="none"/>
          <w:lang w:eastAsia="zh-CN"/>
        </w:rPr>
        <w:t>”），实际可出租面积由双方根据本项目竣工后实际情况以书面方式确认。</w:t>
      </w:r>
    </w:p>
    <w:p>
      <w:pPr>
        <w:pStyle w:val="3"/>
        <w:numPr>
          <w:ilvl w:val="0"/>
          <w:numId w:val="2"/>
        </w:numPr>
        <w:spacing w:before="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不在乙方</w:t>
      </w:r>
      <w:r>
        <w:rPr>
          <w:rFonts w:hint="eastAsia" w:ascii="仿宋" w:hAnsi="仿宋" w:eastAsia="仿宋" w:cs="仿宋"/>
          <w:szCs w:val="21"/>
          <w:highlight w:val="none"/>
          <w:lang w:val="en-US" w:eastAsia="zh-CN"/>
        </w:rPr>
        <w:t>招商</w:t>
      </w:r>
      <w:r>
        <w:rPr>
          <w:rFonts w:hint="eastAsia" w:ascii="仿宋" w:hAnsi="仿宋" w:eastAsia="仿宋" w:cs="仿宋"/>
          <w:szCs w:val="21"/>
          <w:highlight w:val="none"/>
          <w:lang w:eastAsia="zh-CN"/>
        </w:rPr>
        <w:t>服务范围的招商租赁由甲方负责，不</w:t>
      </w:r>
      <w:r>
        <w:rPr>
          <w:rFonts w:hint="eastAsia" w:ascii="仿宋" w:hAnsi="仿宋" w:eastAsia="仿宋" w:cs="仿宋"/>
          <w:szCs w:val="21"/>
          <w:highlight w:val="none"/>
          <w:lang w:val="en-US" w:eastAsia="zh-CN"/>
        </w:rPr>
        <w:t>适用</w:t>
      </w:r>
      <w:r>
        <w:rPr>
          <w:rFonts w:hint="eastAsia" w:ascii="仿宋" w:hAnsi="仿宋" w:eastAsia="仿宋" w:cs="仿宋"/>
          <w:szCs w:val="21"/>
          <w:highlight w:val="none"/>
          <w:lang w:eastAsia="zh-CN"/>
        </w:rPr>
        <w:t>本合同的约定。</w:t>
      </w:r>
    </w:p>
    <w:p>
      <w:pPr>
        <w:pStyle w:val="2"/>
        <w:spacing w:before="50" w:after="156" w:afterLines="50"/>
        <w:ind w:left="360" w:firstLineChars="0"/>
        <w:jc w:val="both"/>
        <w:rPr>
          <w:highlight w:val="none"/>
        </w:rPr>
      </w:pPr>
      <w:r>
        <w:rPr>
          <w:rFonts w:hint="eastAsia"/>
          <w:highlight w:val="none"/>
        </w:rPr>
        <w:t>服务内容</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bookmarkStart w:id="1" w:name="_Hlk201914418"/>
      <w:r>
        <w:rPr>
          <w:rFonts w:hint="eastAsia" w:ascii="仿宋" w:hAnsi="仿宋" w:eastAsia="仿宋" w:cs="仿宋"/>
          <w:szCs w:val="21"/>
          <w:highlight w:val="none"/>
          <w:lang w:eastAsia="zh-CN"/>
        </w:rPr>
        <w:t>乙方在服务期内为甲方提供</w:t>
      </w:r>
      <w:r>
        <w:rPr>
          <w:rFonts w:hint="eastAsia" w:ascii="仿宋" w:hAnsi="仿宋" w:eastAsia="仿宋" w:cs="仿宋"/>
          <w:szCs w:val="21"/>
          <w:highlight w:val="none"/>
          <w:lang w:val="en-US" w:eastAsia="zh-CN"/>
        </w:rPr>
        <w:t>本物业</w:t>
      </w:r>
      <w:r>
        <w:rPr>
          <w:rFonts w:hint="eastAsia" w:ascii="仿宋" w:hAnsi="仿宋" w:eastAsia="仿宋" w:cs="仿宋"/>
          <w:szCs w:val="21"/>
          <w:highlight w:val="none"/>
          <w:lang w:eastAsia="zh-CN"/>
        </w:rPr>
        <w:t>服务</w:t>
      </w:r>
      <w:r>
        <w:rPr>
          <w:rFonts w:hint="eastAsia" w:ascii="仿宋" w:hAnsi="仿宋" w:eastAsia="仿宋" w:cs="仿宋"/>
          <w:szCs w:val="21"/>
          <w:highlight w:val="none"/>
          <w:lang w:val="en-US" w:eastAsia="zh-CN"/>
        </w:rPr>
        <w:t>范围内</w:t>
      </w:r>
      <w:r>
        <w:rPr>
          <w:rFonts w:hint="eastAsia" w:ascii="仿宋" w:hAnsi="仿宋" w:eastAsia="仿宋" w:cs="仿宋"/>
          <w:szCs w:val="21"/>
          <w:highlight w:val="none"/>
          <w:lang w:eastAsia="zh-CN"/>
        </w:rPr>
        <w:t>的招商</w:t>
      </w:r>
      <w:r>
        <w:rPr>
          <w:rFonts w:hint="eastAsia" w:ascii="仿宋" w:hAnsi="仿宋" w:eastAsia="仿宋" w:cs="仿宋"/>
          <w:szCs w:val="21"/>
          <w:highlight w:val="none"/>
          <w:lang w:val="en-US" w:eastAsia="zh-CN"/>
        </w:rPr>
        <w:t>服务</w:t>
      </w:r>
      <w:r>
        <w:rPr>
          <w:rFonts w:hint="eastAsia" w:ascii="仿宋" w:hAnsi="仿宋" w:eastAsia="仿宋" w:cs="仿宋"/>
          <w:szCs w:val="21"/>
          <w:highlight w:val="none"/>
          <w:lang w:eastAsia="zh-CN"/>
        </w:rPr>
        <w:t>。由乙方</w:t>
      </w:r>
      <w:r>
        <w:rPr>
          <w:rFonts w:hint="eastAsia" w:ascii="仿宋" w:hAnsi="仿宋" w:eastAsia="仿宋" w:cs="仿宋"/>
          <w:szCs w:val="21"/>
          <w:highlight w:val="none"/>
          <w:lang w:val="en-US" w:eastAsia="zh-CN"/>
        </w:rPr>
        <w:t>配合</w:t>
      </w:r>
      <w:r>
        <w:rPr>
          <w:rFonts w:hint="eastAsia" w:ascii="仿宋" w:hAnsi="仿宋" w:eastAsia="仿宋" w:cs="仿宋"/>
          <w:szCs w:val="21"/>
          <w:highlight w:val="none"/>
          <w:lang w:eastAsia="zh-CN"/>
        </w:rPr>
        <w:t>负责</w:t>
      </w:r>
      <w:r>
        <w:rPr>
          <w:rFonts w:hint="eastAsia" w:ascii="仿宋" w:hAnsi="仿宋" w:eastAsia="仿宋" w:cs="仿宋"/>
          <w:szCs w:val="21"/>
          <w:highlight w:val="none"/>
          <w:lang w:val="en-US" w:eastAsia="zh-CN"/>
        </w:rPr>
        <w:t>本项目招商服务面积范围内</w:t>
      </w:r>
      <w:r>
        <w:rPr>
          <w:rFonts w:hint="eastAsia" w:ascii="仿宋" w:hAnsi="仿宋" w:eastAsia="仿宋" w:cs="仿宋"/>
          <w:szCs w:val="21"/>
          <w:highlight w:val="none"/>
          <w:lang w:eastAsia="zh-CN"/>
        </w:rPr>
        <w:t>从租赁策略制定、客户开发、项目带看、租约谈判直至签署的租赁全流程服务。乙方是甲方项目</w:t>
      </w:r>
      <w:r>
        <w:rPr>
          <w:rFonts w:hint="eastAsia" w:ascii="仿宋" w:hAnsi="仿宋" w:eastAsia="仿宋" w:cs="仿宋"/>
          <w:szCs w:val="21"/>
          <w:highlight w:val="none"/>
          <w:lang w:val="en-US" w:eastAsia="zh-CN"/>
        </w:rPr>
        <w:t>招商服务面积范围内</w:t>
      </w:r>
      <w:r>
        <w:rPr>
          <w:rFonts w:hint="eastAsia" w:ascii="仿宋" w:hAnsi="仿宋" w:eastAsia="仿宋" w:cs="仿宋"/>
          <w:szCs w:val="21"/>
          <w:highlight w:val="none"/>
          <w:lang w:eastAsia="zh-CN"/>
        </w:rPr>
        <w:t>租金报价及谈判的</w:t>
      </w:r>
      <w:r>
        <w:rPr>
          <w:rFonts w:hint="eastAsia" w:ascii="仿宋" w:hAnsi="仿宋" w:eastAsia="仿宋" w:cs="仿宋"/>
          <w:szCs w:val="21"/>
          <w:highlight w:val="none"/>
          <w:lang w:val="en-US" w:eastAsia="zh-CN"/>
        </w:rPr>
        <w:t>非</w:t>
      </w:r>
      <w:r>
        <w:rPr>
          <w:rFonts w:hint="eastAsia" w:ascii="仿宋" w:hAnsi="仿宋" w:eastAsia="仿宋" w:cs="仿宋"/>
          <w:szCs w:val="21"/>
          <w:highlight w:val="none"/>
          <w:lang w:eastAsia="zh-CN"/>
        </w:rPr>
        <w:t>唯一信息出口，</w:t>
      </w:r>
      <w:r>
        <w:rPr>
          <w:rFonts w:hint="eastAsia" w:ascii="仿宋" w:hAnsi="仿宋" w:eastAsia="仿宋" w:cs="仿宋"/>
          <w:szCs w:val="21"/>
          <w:highlight w:val="none"/>
          <w:lang w:val="en-US" w:eastAsia="zh-CN"/>
        </w:rPr>
        <w:t>甲方也可以委托其他主体提供相关服务，</w:t>
      </w:r>
      <w:r>
        <w:rPr>
          <w:rFonts w:hint="eastAsia" w:ascii="仿宋" w:hAnsi="仿宋" w:eastAsia="仿宋" w:cs="仿宋"/>
          <w:highlight w:val="none"/>
          <w:lang w:val="en-US" w:eastAsia="zh-CN"/>
        </w:rPr>
        <w:t>甲方拥有项目招商及租赁合同的最终决策权</w:t>
      </w:r>
      <w:r>
        <w:rPr>
          <w:rFonts w:hint="eastAsia" w:ascii="仿宋" w:hAnsi="仿宋" w:eastAsia="仿宋" w:cs="仿宋"/>
          <w:color w:val="000000" w:themeColor="text1"/>
          <w:szCs w:val="21"/>
          <w:highlight w:val="none"/>
          <w:lang w:eastAsia="zh-CN"/>
          <w14:textFill>
            <w14:solidFill>
              <w14:schemeClr w14:val="tx1"/>
            </w14:solidFill>
          </w14:textFill>
        </w:rPr>
        <w:t>。</w:t>
      </w:r>
    </w:p>
    <w:bookmarkEnd w:id="1"/>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乙方应按照本合同第1</w:t>
      </w:r>
      <w:r>
        <w:rPr>
          <w:rFonts w:ascii="仿宋" w:hAnsi="仿宋" w:eastAsia="仿宋" w:cs="仿宋"/>
          <w:szCs w:val="21"/>
          <w:highlight w:val="none"/>
          <w:lang w:eastAsia="zh-CN"/>
        </w:rPr>
        <w:t>1</w:t>
      </w:r>
      <w:r>
        <w:rPr>
          <w:rFonts w:hint="eastAsia" w:ascii="仿宋" w:hAnsi="仿宋" w:eastAsia="仿宋" w:cs="仿宋"/>
          <w:szCs w:val="21"/>
          <w:highlight w:val="none"/>
          <w:lang w:eastAsia="zh-CN"/>
        </w:rPr>
        <w:t>条约定的出租</w:t>
      </w:r>
      <w:r>
        <w:rPr>
          <w:rFonts w:hint="eastAsia" w:ascii="仿宋" w:hAnsi="仿宋" w:eastAsia="仿宋" w:cs="仿宋"/>
          <w:szCs w:val="21"/>
          <w:highlight w:val="none"/>
          <w:lang w:val="en-US" w:eastAsia="zh-CN"/>
        </w:rPr>
        <w:t>面积</w:t>
      </w:r>
      <w:r>
        <w:rPr>
          <w:rFonts w:hint="eastAsia" w:ascii="仿宋" w:hAnsi="仿宋" w:eastAsia="仿宋" w:cs="仿宋"/>
          <w:szCs w:val="21"/>
          <w:highlight w:val="none"/>
          <w:lang w:eastAsia="zh-CN"/>
        </w:rPr>
        <w:t>目标推进项目招商租赁工作，按照双方认可的租赁策略、商务报价提供服务，</w:t>
      </w:r>
      <w:r>
        <w:rPr>
          <w:rFonts w:hint="eastAsia" w:ascii="仿宋" w:hAnsi="仿宋" w:eastAsia="仿宋" w:cs="仿宋"/>
          <w:szCs w:val="21"/>
          <w:highlight w:val="none"/>
          <w:lang w:val="en-US" w:eastAsia="zh-CN"/>
        </w:rPr>
        <w:t>乙方</w:t>
      </w:r>
      <w:r>
        <w:rPr>
          <w:rFonts w:hint="eastAsia" w:ascii="仿宋" w:hAnsi="仿宋" w:eastAsia="仿宋" w:cs="仿宋"/>
          <w:szCs w:val="21"/>
          <w:highlight w:val="none"/>
          <w:lang w:eastAsia="zh-CN"/>
        </w:rPr>
        <w:t>不得</w:t>
      </w:r>
      <w:r>
        <w:rPr>
          <w:rFonts w:hint="eastAsia" w:ascii="仿宋" w:hAnsi="仿宋" w:eastAsia="仿宋" w:cs="仿宋"/>
          <w:szCs w:val="21"/>
          <w:highlight w:val="none"/>
          <w:lang w:val="en-US" w:eastAsia="zh-CN"/>
        </w:rPr>
        <w:t>对外以甲方名义对本项目进行虚假宣传或不实陈述，不得</w:t>
      </w:r>
      <w:r>
        <w:rPr>
          <w:rFonts w:hint="eastAsia" w:ascii="仿宋" w:hAnsi="仿宋" w:eastAsia="仿宋" w:cs="仿宋"/>
          <w:szCs w:val="21"/>
          <w:highlight w:val="none"/>
          <w:lang w:eastAsia="zh-CN"/>
        </w:rPr>
        <w:t>损害甲方的合法权益。</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乙方提供本</w:t>
      </w:r>
      <w:r>
        <w:rPr>
          <w:rFonts w:hint="eastAsia" w:ascii="仿宋" w:hAnsi="仿宋" w:eastAsia="仿宋" w:cs="仿宋"/>
          <w:szCs w:val="21"/>
          <w:highlight w:val="none"/>
          <w:lang w:val="en-US" w:eastAsia="zh-CN"/>
        </w:rPr>
        <w:t>合同约定招商</w:t>
      </w:r>
      <w:r>
        <w:rPr>
          <w:rFonts w:hint="eastAsia" w:ascii="仿宋" w:hAnsi="仿宋" w:eastAsia="仿宋" w:cs="仿宋"/>
          <w:szCs w:val="21"/>
          <w:highlight w:val="none"/>
          <w:lang w:eastAsia="zh-CN"/>
        </w:rPr>
        <w:t>服务的目标是促成甲方与目标客户直接进行租约签订，</w:t>
      </w:r>
      <w:r>
        <w:rPr>
          <w:rFonts w:hint="eastAsia" w:ascii="仿宋" w:hAnsi="仿宋" w:eastAsia="仿宋" w:cs="仿宋"/>
          <w:szCs w:val="21"/>
          <w:highlight w:val="none"/>
          <w:lang w:val="en-US" w:eastAsia="zh-CN"/>
        </w:rPr>
        <w:t>乙方不得直接与目标客户签约，或向目标客户收取任何费用</w:t>
      </w:r>
      <w:r>
        <w:rPr>
          <w:rFonts w:hint="eastAsia" w:ascii="仿宋" w:hAnsi="仿宋" w:eastAsia="仿宋" w:cs="仿宋"/>
          <w:szCs w:val="21"/>
          <w:highlight w:val="none"/>
          <w:lang w:eastAsia="zh-CN"/>
        </w:rPr>
        <w:t>。甲方应在租约签署之后按照本合同约定条件向乙方支付相应的招商佣金费。</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在服务期内，乙方应指定</w:t>
      </w:r>
      <w:r>
        <w:rPr>
          <w:rFonts w:hint="eastAsia" w:ascii="仿宋" w:hAnsi="仿宋" w:eastAsia="仿宋" w:cs="仿宋"/>
          <w:szCs w:val="21"/>
          <w:highlight w:val="none"/>
          <w:lang w:val="en-US" w:eastAsia="zh-CN"/>
        </w:rPr>
        <w:t>招商团队</w:t>
      </w:r>
      <w:r>
        <w:rPr>
          <w:rFonts w:hint="eastAsia" w:ascii="仿宋" w:hAnsi="仿宋" w:eastAsia="仿宋" w:cs="仿宋"/>
          <w:szCs w:val="21"/>
          <w:highlight w:val="none"/>
          <w:lang w:eastAsia="zh-CN"/>
        </w:rPr>
        <w:t>负责为本项目提供招商代理服务，乙方应自行承担招租推广活动产生的一切费用（包括但不限于交通费、差旅费、</w:t>
      </w:r>
      <w:r>
        <w:rPr>
          <w:rFonts w:hint="eastAsia" w:ascii="仿宋" w:hAnsi="仿宋" w:eastAsia="仿宋" w:cs="仿宋"/>
          <w:szCs w:val="21"/>
          <w:highlight w:val="none"/>
          <w:lang w:val="en-US" w:eastAsia="zh-CN"/>
        </w:rPr>
        <w:t>物料费</w:t>
      </w:r>
      <w:r>
        <w:rPr>
          <w:rFonts w:hint="eastAsia" w:ascii="仿宋" w:hAnsi="仿宋" w:eastAsia="仿宋" w:cs="仿宋"/>
          <w:szCs w:val="21"/>
          <w:highlight w:val="none"/>
          <w:lang w:eastAsia="zh-CN"/>
        </w:rPr>
        <w:t>等），但</w:t>
      </w:r>
      <w:r>
        <w:rPr>
          <w:rFonts w:hint="eastAsia" w:ascii="仿宋" w:hAnsi="仿宋" w:eastAsia="仿宋" w:cs="仿宋"/>
          <w:szCs w:val="21"/>
          <w:highlight w:val="none"/>
          <w:lang w:val="en-US" w:eastAsia="zh-CN"/>
        </w:rPr>
        <w:t>开展</w:t>
      </w:r>
      <w:r>
        <w:rPr>
          <w:rFonts w:hint="eastAsia" w:ascii="仿宋" w:hAnsi="仿宋" w:eastAsia="仿宋" w:cs="仿宋"/>
          <w:szCs w:val="21"/>
          <w:highlight w:val="none"/>
          <w:lang w:eastAsia="zh-CN"/>
        </w:rPr>
        <w:t>与本项目租赁有关的一切推广活动、</w:t>
      </w:r>
      <w:r>
        <w:rPr>
          <w:rFonts w:hint="eastAsia" w:ascii="仿宋" w:hAnsi="仿宋" w:eastAsia="仿宋" w:cs="仿宋"/>
          <w:szCs w:val="21"/>
          <w:highlight w:val="none"/>
          <w:lang w:val="en-US" w:eastAsia="zh-CN"/>
        </w:rPr>
        <w:t>活动物料</w:t>
      </w:r>
      <w:r>
        <w:rPr>
          <w:rFonts w:hint="eastAsia" w:ascii="仿宋" w:hAnsi="仿宋" w:eastAsia="仿宋" w:cs="仿宋"/>
          <w:szCs w:val="21"/>
          <w:highlight w:val="none"/>
          <w:lang w:eastAsia="zh-CN"/>
        </w:rPr>
        <w:t>应</w:t>
      </w:r>
      <w:r>
        <w:rPr>
          <w:rFonts w:hint="eastAsia" w:ascii="仿宋" w:hAnsi="仿宋" w:eastAsia="仿宋" w:cs="仿宋"/>
          <w:szCs w:val="21"/>
          <w:highlight w:val="none"/>
          <w:lang w:val="en-US" w:eastAsia="zh-CN"/>
        </w:rPr>
        <w:t>事先</w:t>
      </w:r>
      <w:r>
        <w:rPr>
          <w:rFonts w:hint="eastAsia" w:ascii="仿宋" w:hAnsi="仿宋" w:eastAsia="仿宋" w:cs="仿宋"/>
          <w:szCs w:val="21"/>
          <w:highlight w:val="none"/>
          <w:lang w:eastAsia="zh-CN"/>
        </w:rPr>
        <w:t>征得甲方的</w:t>
      </w:r>
      <w:r>
        <w:rPr>
          <w:rFonts w:hint="eastAsia" w:ascii="仿宋" w:hAnsi="仿宋" w:eastAsia="仿宋" w:cs="仿宋"/>
          <w:szCs w:val="21"/>
          <w:highlight w:val="none"/>
          <w:lang w:val="en-US" w:eastAsia="zh-CN"/>
        </w:rPr>
        <w:t>书面</w:t>
      </w:r>
      <w:r>
        <w:rPr>
          <w:rFonts w:hint="eastAsia" w:ascii="仿宋" w:hAnsi="仿宋" w:eastAsia="仿宋" w:cs="仿宋"/>
          <w:szCs w:val="21"/>
          <w:highlight w:val="none"/>
          <w:lang w:eastAsia="zh-CN"/>
        </w:rPr>
        <w:t>同意；定期与甲方指定项目经理进行汇报及沟通招商相关的各项事宜。</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乙方根据实际的租赁情况与市场竞争态势，对项目未来租金报价策略及招商策略每</w:t>
      </w:r>
      <w:r>
        <w:rPr>
          <w:rFonts w:hint="eastAsia" w:ascii="仿宋" w:hAnsi="仿宋" w:eastAsia="仿宋" w:cs="仿宋"/>
          <w:szCs w:val="21"/>
          <w:highlight w:val="none"/>
          <w:lang w:val="en-US" w:eastAsia="zh-CN"/>
        </w:rPr>
        <w:t>三</w:t>
      </w:r>
      <w:r>
        <w:rPr>
          <w:rFonts w:hint="eastAsia" w:ascii="仿宋" w:hAnsi="仿宋" w:eastAsia="仿宋" w:cs="仿宋"/>
          <w:szCs w:val="21"/>
          <w:highlight w:val="none"/>
          <w:lang w:eastAsia="zh-CN"/>
        </w:rPr>
        <w:t>个月向甲方以书面报告的形式提供相应调整建议。双方应确保本项目所执行的价格策略符合市场实际的竞争态势，共同合理提升本项目租赁收益。</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乙方项目经理应根据租赁</w:t>
      </w:r>
      <w:r>
        <w:rPr>
          <w:rFonts w:hint="eastAsia" w:ascii="仿宋" w:hAnsi="仿宋" w:eastAsia="仿宋" w:cs="仿宋"/>
          <w:szCs w:val="21"/>
          <w:highlight w:val="none"/>
          <w:lang w:val="en-US" w:eastAsia="zh-CN"/>
        </w:rPr>
        <w:t>面积</w:t>
      </w:r>
      <w:r>
        <w:rPr>
          <w:rFonts w:hint="eastAsia" w:ascii="仿宋" w:hAnsi="仿宋" w:eastAsia="仿宋" w:cs="仿宋"/>
          <w:szCs w:val="21"/>
          <w:highlight w:val="none"/>
          <w:lang w:eastAsia="zh-CN"/>
        </w:rPr>
        <w:t>目标，按照约定的工作制度和要求开展招商代理服务，常态化向甲方沟通反馈项目的招商租赁进展情况，以每周为频次向甲方书面汇报增量客户拓展和存量客户更新的情况，以每月为频次组织甲乙方相关人员参加线上或线下会议，汇报招商租赁进展情况，以及与招商租赁有关的问题反馈和解决方案。</w:t>
      </w:r>
    </w:p>
    <w:p>
      <w:pPr>
        <w:pStyle w:val="3"/>
        <w:numPr>
          <w:ilvl w:val="0"/>
          <w:numId w:val="3"/>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乙方无权代收</w:t>
      </w:r>
      <w:r>
        <w:rPr>
          <w:rFonts w:hint="eastAsia" w:ascii="仿宋" w:hAnsi="仿宋" w:eastAsia="仿宋" w:cs="仿宋"/>
          <w:szCs w:val="21"/>
          <w:highlight w:val="none"/>
          <w:lang w:val="en-US" w:eastAsia="zh-CN"/>
        </w:rPr>
        <w:t>租金</w:t>
      </w:r>
      <w:r>
        <w:rPr>
          <w:rFonts w:hint="eastAsia" w:ascii="仿宋" w:hAnsi="仿宋" w:eastAsia="仿宋" w:cs="仿宋"/>
          <w:szCs w:val="21"/>
          <w:highlight w:val="none"/>
          <w:lang w:eastAsia="zh-CN"/>
        </w:rPr>
        <w:t>、定金、预付款以及任何其他款项，不得以低于甲方认可的价格租赁本项目物业，不得擅自给客户任何形式的折扣，不得向客户收取未经甲方同意的任何费用。如有上述情况发生，乙方应当在收到甲方书面通知之日起3日内返还私收和挪用的款项，且甲方有权单方解除本协议，并有权利要求乙方支付私收和挪用费用总额3倍的违约金，该违约金不足以弥补甲方损失的，乙方应补足差额。</w:t>
      </w:r>
    </w:p>
    <w:p>
      <w:pPr>
        <w:pStyle w:val="2"/>
        <w:spacing w:before="50" w:after="156" w:afterLines="50"/>
        <w:ind w:left="360" w:firstLineChars="0"/>
        <w:jc w:val="both"/>
        <w:rPr>
          <w:highlight w:val="none"/>
        </w:rPr>
      </w:pPr>
      <w:r>
        <w:rPr>
          <w:rFonts w:hint="eastAsia"/>
          <w:highlight w:val="none"/>
          <w:lang w:val="en-US"/>
        </w:rPr>
        <w:t>授权</w:t>
      </w:r>
    </w:p>
    <w:p>
      <w:pPr>
        <w:pStyle w:val="3"/>
        <w:numPr>
          <w:ilvl w:val="0"/>
          <w:numId w:val="4"/>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乙方是与甲方</w:t>
      </w:r>
      <w:r>
        <w:rPr>
          <w:rFonts w:hint="eastAsia" w:ascii="仿宋" w:hAnsi="仿宋" w:eastAsia="仿宋" w:cs="仿宋"/>
          <w:szCs w:val="21"/>
          <w:highlight w:val="none"/>
          <w:lang w:val="en-US" w:eastAsia="zh-CN"/>
        </w:rPr>
        <w:t>相互</w:t>
      </w:r>
      <w:r>
        <w:rPr>
          <w:rFonts w:hint="eastAsia" w:ascii="仿宋" w:hAnsi="仿宋" w:eastAsia="仿宋" w:cs="仿宋"/>
          <w:szCs w:val="21"/>
          <w:highlight w:val="none"/>
          <w:lang w:eastAsia="zh-CN"/>
        </w:rPr>
        <w:t>独立的</w:t>
      </w:r>
      <w:r>
        <w:rPr>
          <w:rFonts w:hint="eastAsia" w:ascii="仿宋" w:hAnsi="仿宋" w:eastAsia="仿宋" w:cs="仿宋"/>
          <w:szCs w:val="21"/>
          <w:highlight w:val="none"/>
          <w:lang w:val="en-US" w:eastAsia="zh-CN"/>
        </w:rPr>
        <w:t>中介方</w:t>
      </w:r>
      <w:r>
        <w:rPr>
          <w:rFonts w:hint="eastAsia" w:ascii="仿宋" w:hAnsi="仿宋" w:eastAsia="仿宋" w:cs="仿宋"/>
          <w:szCs w:val="21"/>
          <w:highlight w:val="none"/>
          <w:lang w:eastAsia="zh-CN"/>
        </w:rPr>
        <w:t>，而非</w:t>
      </w:r>
      <w:r>
        <w:rPr>
          <w:rFonts w:hint="eastAsia" w:ascii="仿宋" w:hAnsi="仿宋" w:eastAsia="仿宋" w:cs="仿宋"/>
          <w:szCs w:val="21"/>
          <w:highlight w:val="none"/>
          <w:lang w:val="en-US" w:eastAsia="zh-CN"/>
        </w:rPr>
        <w:t>甲方</w:t>
      </w:r>
      <w:r>
        <w:rPr>
          <w:rFonts w:hint="eastAsia" w:ascii="仿宋" w:hAnsi="仿宋" w:eastAsia="仿宋" w:cs="仿宋"/>
          <w:szCs w:val="21"/>
          <w:highlight w:val="none"/>
          <w:lang w:eastAsia="zh-CN"/>
        </w:rPr>
        <w:t>代理人，</w:t>
      </w:r>
      <w:r>
        <w:rPr>
          <w:rFonts w:hint="eastAsia" w:ascii="仿宋" w:hAnsi="仿宋" w:eastAsia="仿宋" w:cs="仿宋"/>
          <w:szCs w:val="21"/>
          <w:highlight w:val="none"/>
          <w:lang w:val="en-US" w:eastAsia="zh-CN"/>
        </w:rPr>
        <w:t>乙方不得对外进行任何误导性宣传</w:t>
      </w:r>
      <w:r>
        <w:rPr>
          <w:rFonts w:hint="eastAsia" w:ascii="仿宋" w:hAnsi="仿宋" w:eastAsia="仿宋" w:cs="仿宋"/>
          <w:szCs w:val="21"/>
          <w:highlight w:val="none"/>
          <w:lang w:eastAsia="zh-CN"/>
        </w:rPr>
        <w:t>。未经甲方事先书面同意，乙方不能代表甲方报价。未经甲方事先书面同意，乙方无权做出关于本合同项下物业的任何陈述与保证、</w:t>
      </w:r>
      <w:r>
        <w:rPr>
          <w:rFonts w:hint="eastAsia" w:ascii="仿宋" w:hAnsi="仿宋" w:eastAsia="仿宋" w:cs="仿宋"/>
          <w:szCs w:val="21"/>
          <w:highlight w:val="none"/>
          <w:lang w:val="en-US" w:eastAsia="zh-CN"/>
        </w:rPr>
        <w:t>承诺</w:t>
      </w:r>
      <w:r>
        <w:rPr>
          <w:rFonts w:hint="eastAsia" w:ascii="仿宋" w:hAnsi="仿宋" w:eastAsia="仿宋" w:cs="仿宋"/>
          <w:szCs w:val="21"/>
          <w:highlight w:val="none"/>
          <w:lang w:eastAsia="zh-CN"/>
        </w:rPr>
        <w:t>，除非这些事实或信息已经包含在乙方准备并经甲方书面批准的租赁材料中，</w:t>
      </w:r>
      <w:r>
        <w:rPr>
          <w:rFonts w:hint="eastAsia" w:ascii="仿宋" w:hAnsi="仿宋" w:eastAsia="仿宋" w:cs="仿宋"/>
          <w:szCs w:val="21"/>
          <w:highlight w:val="none"/>
          <w:lang w:val="en-US" w:eastAsia="zh-CN"/>
        </w:rPr>
        <w:t>如因此造成甲方损失的，由乙方承担赔偿责任</w:t>
      </w:r>
      <w:r>
        <w:rPr>
          <w:rFonts w:hint="eastAsia" w:ascii="仿宋" w:hAnsi="仿宋" w:eastAsia="仿宋" w:cs="仿宋"/>
          <w:szCs w:val="21"/>
          <w:highlight w:val="none"/>
          <w:lang w:eastAsia="zh-CN"/>
        </w:rPr>
        <w:t>。</w:t>
      </w:r>
    </w:p>
    <w:p>
      <w:pPr>
        <w:pStyle w:val="3"/>
        <w:numPr>
          <w:ilvl w:val="0"/>
          <w:numId w:val="4"/>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进一步承诺其无权与任何潜在客户签订任何对甲方具有约束力或使甲方承担任何义务或责任的协议，且任何正在谈判的协议或条款对甲方没有约束力，直至甲方与承租方签订了正式租赁合同，并将租赁合同无条件地交付给承租方或其代理人。甲方从未向乙方明示或暗示甲方有义务接受或签署任何租赁合同，</w:t>
      </w:r>
      <w:r>
        <w:rPr>
          <w:rFonts w:hint="eastAsia" w:ascii="仿宋" w:hAnsi="仿宋" w:eastAsia="仿宋" w:cs="仿宋"/>
          <w:szCs w:val="21"/>
          <w:highlight w:val="none"/>
          <w:lang w:val="en-US" w:eastAsia="zh-CN"/>
        </w:rPr>
        <w:t>在甲方与承租方签约前，乙方对承租方所作的任何承诺均不能视为已经获得甲方的同意或认可</w:t>
      </w:r>
      <w:r>
        <w:rPr>
          <w:rFonts w:hint="eastAsia" w:ascii="仿宋" w:hAnsi="仿宋" w:eastAsia="仿宋" w:cs="仿宋"/>
          <w:szCs w:val="21"/>
          <w:highlight w:val="none"/>
          <w:lang w:eastAsia="zh-CN"/>
        </w:rPr>
        <w:t>。</w:t>
      </w:r>
    </w:p>
    <w:p>
      <w:pPr>
        <w:pStyle w:val="3"/>
        <w:numPr>
          <w:ilvl w:val="0"/>
          <w:numId w:val="4"/>
        </w:numPr>
        <w:spacing w:before="156" w:beforeLines="50" w:after="156" w:afterLines="50"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乙方禁止向客户承诺有损于甲方利益的任何事宜，若因乙方之缺点、缺陷或擅自承诺(包括但不限于口头及书面承诺返点、</w:t>
      </w:r>
      <w:r>
        <w:rPr>
          <w:rFonts w:hint="eastAsia" w:ascii="仿宋" w:hAnsi="仿宋" w:eastAsia="仿宋" w:cs="仿宋"/>
          <w:szCs w:val="21"/>
          <w:highlight w:val="none"/>
          <w:lang w:val="en-US" w:eastAsia="zh-CN"/>
        </w:rPr>
        <w:t>折扣</w:t>
      </w:r>
      <w:r>
        <w:rPr>
          <w:rFonts w:hint="eastAsia" w:ascii="仿宋" w:hAnsi="仿宋" w:eastAsia="仿宋" w:cs="仿宋"/>
          <w:szCs w:val="21"/>
          <w:highlight w:val="none"/>
          <w:lang w:eastAsia="zh-CN"/>
        </w:rPr>
        <w:t>)等其它乙方原因导致甲方与第三人发生争议、引起诉讼或提起仲裁，则乙方应积极解决上述争议、诉讼或仲裁，导致甲方损失的，</w:t>
      </w:r>
      <w:r>
        <w:rPr>
          <w:rFonts w:hint="eastAsia" w:ascii="仿宋" w:hAnsi="仿宋" w:eastAsia="仿宋" w:cs="仿宋"/>
          <w:szCs w:val="21"/>
          <w:highlight w:val="none"/>
          <w:lang w:val="en-US" w:eastAsia="zh-CN"/>
        </w:rPr>
        <w:t>甲方</w:t>
      </w:r>
      <w:r>
        <w:rPr>
          <w:rFonts w:hint="eastAsia" w:ascii="仿宋" w:hAnsi="仿宋" w:eastAsia="仿宋" w:cs="仿宋"/>
          <w:szCs w:val="21"/>
          <w:highlight w:val="none"/>
          <w:lang w:eastAsia="zh-CN"/>
        </w:rPr>
        <w:t>有权向乙方追偿。</w:t>
      </w:r>
    </w:p>
    <w:p>
      <w:pPr>
        <w:pStyle w:val="2"/>
        <w:spacing w:before="50" w:after="156" w:afterLines="50"/>
        <w:ind w:left="360" w:firstLineChars="0"/>
        <w:jc w:val="both"/>
        <w:rPr>
          <w:highlight w:val="none"/>
          <w:lang w:val="en-US"/>
        </w:rPr>
      </w:pPr>
      <w:r>
        <w:rPr>
          <w:rFonts w:hint="eastAsia"/>
          <w:highlight w:val="none"/>
          <w:lang w:val="en-US"/>
        </w:rPr>
        <w:t>服务费用及支付</w:t>
      </w:r>
    </w:p>
    <w:p>
      <w:pPr>
        <w:pStyle w:val="3"/>
        <w:numPr>
          <w:ilvl w:val="1"/>
          <w:numId w:val="1"/>
        </w:numPr>
        <w:spacing w:before="50" w:after="156" w:line="400" w:lineRule="exact"/>
        <w:ind w:firstLineChars="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基础服务费及支付</w:t>
      </w:r>
    </w:p>
    <w:p>
      <w:pPr>
        <w:pStyle w:val="3"/>
        <w:numPr>
          <w:ilvl w:val="-1"/>
          <w:numId w:val="0"/>
        </w:numPr>
        <w:spacing w:before="50" w:after="156" w:afterLines="50" w:line="400" w:lineRule="exact"/>
        <w:ind w:firstLine="420" w:firstLineChars="200"/>
        <w:jc w:val="both"/>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考核期内，如乙方业绩考核达标的，甲方给予乙方5万元/月的基础服务费。考核期为半年，每半年为周期甲方对乙方进行招商业绩考核后统一结算发放基础服务费，按去化面积目标达成结果进行考核。考核期内未达成目标值，基础服务费不予发放。甲乙双方确认考核结果无误后，甲方应在收到乙方发票且经甲方确认无误后的15日内支付基础服务费。</w:t>
      </w:r>
    </w:p>
    <w:p>
      <w:pPr>
        <w:pStyle w:val="3"/>
        <w:numPr>
          <w:ilvl w:val="-1"/>
          <w:numId w:val="0"/>
        </w:numPr>
        <w:spacing w:before="50" w:after="156" w:afterLines="50" w:line="400" w:lineRule="exact"/>
        <w:ind w:firstLine="420" w:firstLineChars="200"/>
        <w:jc w:val="both"/>
        <w:rPr>
          <w:rFonts w:hint="default" w:ascii="仿宋" w:hAnsi="仿宋" w:eastAsia="仿宋" w:cs="仿宋"/>
          <w:szCs w:val="21"/>
          <w:highlight w:val="none"/>
          <w:lang w:val="en-US" w:eastAsia="zh-CN"/>
        </w:rPr>
      </w:pPr>
      <w:bookmarkStart w:id="2" w:name="OLE_LINK9"/>
      <w:r>
        <w:rPr>
          <w:rFonts w:hint="eastAsia" w:ascii="仿宋" w:hAnsi="仿宋" w:eastAsia="仿宋" w:cs="仿宋"/>
          <w:szCs w:val="21"/>
          <w:highlight w:val="none"/>
          <w:lang w:val="en-US" w:eastAsia="zh-CN"/>
        </w:rPr>
        <w:t>如租客出现9.2条款的提前解约情况，涉及此租客的解约面积不纳入去化面积考核。</w:t>
      </w:r>
    </w:p>
    <w:bookmarkEnd w:id="2"/>
    <w:p>
      <w:pPr>
        <w:pStyle w:val="3"/>
        <w:numPr>
          <w:ilvl w:val="1"/>
          <w:numId w:val="1"/>
        </w:numPr>
        <w:spacing w:before="50" w:after="156"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招商佣金费</w:t>
      </w:r>
    </w:p>
    <w:p>
      <w:pPr>
        <w:pStyle w:val="3"/>
        <w:spacing w:before="50" w:after="156" w:afterLines="50" w:line="400" w:lineRule="exact"/>
        <w:ind w:firstLine="0" w:firstLineChars="0"/>
        <w:jc w:val="both"/>
        <w:rPr>
          <w:rFonts w:ascii="仿宋" w:hAnsi="仿宋" w:eastAsia="仿宋" w:cs="仿宋"/>
          <w:szCs w:val="21"/>
          <w:highlight w:val="none"/>
          <w:lang w:val="en-US" w:eastAsia="zh-CN"/>
        </w:rPr>
      </w:pPr>
      <w:bookmarkStart w:id="3" w:name="OLE_LINK7"/>
      <w:r>
        <w:rPr>
          <w:rFonts w:hint="eastAsia" w:ascii="仿宋" w:hAnsi="仿宋" w:eastAsia="仿宋" w:cs="仿宋"/>
          <w:szCs w:val="21"/>
          <w:highlight w:val="none"/>
          <w:lang w:val="en-US" w:eastAsia="zh-CN"/>
        </w:rPr>
        <w:t>乙方按照以下标准收取</w:t>
      </w:r>
      <w:r>
        <w:rPr>
          <w:rFonts w:hint="eastAsia" w:ascii="仿宋" w:hAnsi="仿宋" w:eastAsia="仿宋" w:cs="仿宋"/>
          <w:szCs w:val="21"/>
          <w:highlight w:val="none"/>
          <w:lang w:eastAsia="zh-CN"/>
        </w:rPr>
        <w:t>招商佣金费</w:t>
      </w:r>
      <w:r>
        <w:rPr>
          <w:rFonts w:hint="eastAsia" w:ascii="仿宋" w:hAnsi="仿宋" w:eastAsia="仿宋" w:cs="仿宋"/>
          <w:szCs w:val="21"/>
          <w:highlight w:val="none"/>
          <w:lang w:val="en-US" w:eastAsia="zh-CN"/>
        </w:rPr>
        <w:t>：</w:t>
      </w:r>
      <w:bookmarkEnd w:id="3"/>
    </w:p>
    <w:tbl>
      <w:tblPr>
        <w:tblStyle w:val="13"/>
        <w:tblpPr w:leftFromText="180" w:rightFromText="180" w:vertAnchor="text" w:horzAnchor="page" w:tblpX="2504" w:tblpY="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8"/>
        <w:gridCol w:w="3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98" w:type="dxa"/>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租约租赁期</w:t>
            </w:r>
          </w:p>
        </w:tc>
        <w:tc>
          <w:tcPr>
            <w:tcW w:w="3801" w:type="dxa"/>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招商佣金费金额（含6%含增值税）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98" w:type="dxa"/>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val="en-US" w:eastAsia="zh-CN"/>
              </w:rPr>
              <w:t>合同租约&lt;1年</w:t>
            </w:r>
          </w:p>
        </w:tc>
        <w:tc>
          <w:tcPr>
            <w:tcW w:w="3801" w:type="dxa"/>
          </w:tcPr>
          <w:p>
            <w:pPr>
              <w:pStyle w:val="3"/>
              <w:ind w:firstLine="0" w:firstLineChars="0"/>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该合同总租赁费用的5%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98" w:type="dxa"/>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val="en-US" w:eastAsia="zh-CN"/>
              </w:rPr>
              <w:t>1年≤合同租约&lt;2年</w:t>
            </w:r>
          </w:p>
        </w:tc>
        <w:tc>
          <w:tcPr>
            <w:tcW w:w="3801" w:type="dxa"/>
          </w:tcPr>
          <w:p>
            <w:pPr>
              <w:pStyle w:val="3"/>
              <w:ind w:firstLine="0" w:firstLineChars="0"/>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1个月标准月租金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98" w:type="dxa"/>
          </w:tcPr>
          <w:p>
            <w:pPr>
              <w:pStyle w:val="3"/>
              <w:ind w:firstLine="0" w:firstLineChars="0"/>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2年≤合同租约&lt;3年</w:t>
            </w:r>
          </w:p>
        </w:tc>
        <w:tc>
          <w:tcPr>
            <w:tcW w:w="3801" w:type="dxa"/>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val="en-US" w:eastAsia="zh-CN"/>
              </w:rPr>
              <w:t>1.5个月标准月租金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98" w:type="dxa"/>
          </w:tcPr>
          <w:p>
            <w:pPr>
              <w:pStyle w:val="3"/>
              <w:ind w:firstLine="0" w:firstLineChars="0"/>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合同租约≥3年</w:t>
            </w:r>
          </w:p>
        </w:tc>
        <w:tc>
          <w:tcPr>
            <w:tcW w:w="3801" w:type="dxa"/>
          </w:tcPr>
          <w:p>
            <w:pPr>
              <w:pStyle w:val="3"/>
              <w:ind w:firstLine="0" w:firstLineChars="0"/>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2个月标准月租金</w:t>
            </w:r>
          </w:p>
        </w:tc>
      </w:tr>
    </w:tbl>
    <w:p>
      <w:pPr>
        <w:pStyle w:val="3"/>
        <w:spacing w:before="50" w:after="156" w:afterLines="50" w:line="400" w:lineRule="exact"/>
        <w:jc w:val="both"/>
        <w:rPr>
          <w:rFonts w:ascii="仿宋" w:hAnsi="仿宋" w:eastAsia="仿宋" w:cs="仿宋"/>
          <w:szCs w:val="21"/>
          <w:highlight w:val="none"/>
          <w:lang w:val="en-US" w:eastAsia="zh-CN"/>
        </w:rPr>
      </w:pPr>
    </w:p>
    <w:p>
      <w:pPr>
        <w:pStyle w:val="3"/>
        <w:spacing w:before="50" w:after="156" w:afterLines="50" w:line="400" w:lineRule="exact"/>
        <w:jc w:val="both"/>
        <w:rPr>
          <w:rFonts w:ascii="仿宋" w:hAnsi="仿宋" w:eastAsia="仿宋" w:cs="仿宋"/>
          <w:szCs w:val="21"/>
          <w:highlight w:val="none"/>
          <w:lang w:val="en-US" w:eastAsia="zh-CN"/>
        </w:rPr>
      </w:pPr>
    </w:p>
    <w:p>
      <w:pPr>
        <w:pStyle w:val="3"/>
        <w:spacing w:before="50" w:after="156" w:afterLines="50" w:line="400" w:lineRule="exact"/>
        <w:jc w:val="both"/>
        <w:rPr>
          <w:rFonts w:ascii="仿宋" w:hAnsi="仿宋" w:eastAsia="仿宋" w:cs="仿宋"/>
          <w:szCs w:val="21"/>
          <w:highlight w:val="none"/>
          <w:lang w:val="en-US" w:eastAsia="zh-CN"/>
        </w:rPr>
      </w:pPr>
    </w:p>
    <w:p>
      <w:pPr>
        <w:rPr>
          <w:rFonts w:ascii="仿宋" w:hAnsi="仿宋" w:eastAsia="仿宋" w:cs="仿宋"/>
          <w:szCs w:val="21"/>
          <w:highlight w:val="none"/>
          <w:lang w:eastAsia="zh-CN"/>
        </w:rPr>
      </w:pPr>
    </w:p>
    <w:p>
      <w:pPr>
        <w:pStyle w:val="3"/>
        <w:spacing w:before="50" w:after="156" w:afterLines="50" w:line="400" w:lineRule="exact"/>
        <w:jc w:val="both"/>
        <w:rPr>
          <w:rFonts w:ascii="仿宋" w:hAnsi="仿宋" w:eastAsia="仿宋" w:cs="仿宋"/>
          <w:szCs w:val="21"/>
          <w:highlight w:val="none"/>
          <w:lang w:val="en-US" w:eastAsia="zh-CN"/>
        </w:rPr>
      </w:pPr>
      <w:r>
        <w:rPr>
          <w:rFonts w:ascii="仿宋" w:hAnsi="仿宋" w:eastAsia="仿宋" w:cs="仿宋"/>
          <w:szCs w:val="21"/>
          <w:highlight w:val="none"/>
          <w:lang w:val="en-US" w:eastAsia="zh-CN"/>
        </w:rPr>
        <w:t xml:space="preserve">*上表所述“月租金”= </w:t>
      </w:r>
      <w:r>
        <w:rPr>
          <w:rFonts w:hint="eastAsia" w:ascii="仿宋" w:hAnsi="仿宋" w:eastAsia="仿宋" w:cs="仿宋"/>
          <w:szCs w:val="21"/>
          <w:highlight w:val="none"/>
          <w:lang w:val="en-US" w:eastAsia="zh-CN"/>
        </w:rPr>
        <w:t>甲方与租户签署租赁合同首年标准月租金。</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2）如因国家政策发生适用税率变动或开具的发票税率低于本合同约定税率，对尚未开具增值税扣税凭证的应付款部分，先按本合同约定的税率确定不含税应付款金额，再以新税率计算含税应付款。</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3）如因承租方的原因（包括但不限于承租方提前终止/解除合同、承租方不按照合同约定支付保证金及/或租金及/或物业管理费等导致出租方提出终止/解除合同等）导致租赁合同提前终止的，则在租赁合同提前终止时，招商佣金费已支付的，乙方应立即将租赁合同提前终止日后的招商佣金费退还，退还的招商佣金费计算方式：本合同约定招商佣金费总额x(终止合同日至租期届满日实际天数/合同约定租期实际天数）。“租期”是指租赁合同约定的租赁期限。乙方在甲方通知时间内将经甲方计算确认后的应退还招商佣金费返还给甲方，否则乙方构成违约，且应按照应退还款项金额每日万分之六承担违约金。</w:t>
      </w:r>
    </w:p>
    <w:p>
      <w:pPr>
        <w:pStyle w:val="3"/>
        <w:numPr>
          <w:ilvl w:val="1"/>
          <w:numId w:val="1"/>
        </w:numPr>
        <w:spacing w:before="50" w:after="156" w:line="400" w:lineRule="exact"/>
        <w:ind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招商佣金费</w:t>
      </w:r>
      <w:r>
        <w:rPr>
          <w:rFonts w:hint="eastAsia" w:ascii="仿宋" w:hAnsi="仿宋" w:eastAsia="仿宋" w:cs="仿宋"/>
          <w:szCs w:val="21"/>
          <w:highlight w:val="none"/>
          <w:lang w:val="en-US" w:eastAsia="zh-CN"/>
        </w:rPr>
        <w:t>的支付</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1）受限于本合同第5.2条约定，招商佣金费按下述方式支付:付款前乙方应提前向甲方提供与应收款等额合法有效的增值税专用发票，否则甲方有权拒绝或延迟付款且不因此承担任何违约责任。</w:t>
      </w:r>
    </w:p>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val="en-US" w:eastAsia="zh-CN"/>
        </w:rPr>
        <w:t>2）</w:t>
      </w:r>
      <w:bookmarkStart w:id="4" w:name="OLE_LINK8"/>
      <w:r>
        <w:rPr>
          <w:rFonts w:hint="eastAsia" w:ascii="仿宋" w:hAnsi="仿宋" w:eastAsia="仿宋" w:cs="仿宋"/>
          <w:szCs w:val="21"/>
          <w:highlight w:val="none"/>
          <w:lang w:val="en-US" w:eastAsia="zh-CN"/>
        </w:rPr>
        <w:t>在甲方收到承租方全部租赁面积对应的保证金后，甲方应在收到乙方发票且经甲方确认无误后的15日内支付招商佣金费总额的5</w:t>
      </w:r>
      <w:r>
        <w:rPr>
          <w:rFonts w:ascii="仿宋" w:hAnsi="仿宋" w:eastAsia="仿宋" w:cs="仿宋"/>
          <w:szCs w:val="21"/>
          <w:highlight w:val="none"/>
          <w:lang w:val="en-US" w:eastAsia="zh-CN"/>
        </w:rPr>
        <w:t>0%</w:t>
      </w:r>
      <w:r>
        <w:rPr>
          <w:rFonts w:hint="eastAsia" w:ascii="仿宋" w:hAnsi="仿宋" w:eastAsia="仿宋" w:cs="仿宋"/>
          <w:szCs w:val="21"/>
          <w:highlight w:val="none"/>
          <w:lang w:val="en-US" w:eastAsia="zh-CN"/>
        </w:rPr>
        <w:t>给乙方。如因乙方未能及时提供符合甲方要求的等额合法有效增值税发票而导致甲方延迟付款的，不视为甲方违约，且乙方不得以此为由怠于履行本合同项下的义务。承租方已按照租赁合同支付首期租金后，甲方应在收到乙方发票后的15日内向乙方支付剩余招商佣金费。</w:t>
      </w:r>
    </w:p>
    <w:bookmarkEnd w:id="4"/>
    <w:p>
      <w:pPr>
        <w:pStyle w:val="2"/>
        <w:spacing w:before="50" w:after="156" w:afterLines="50"/>
        <w:ind w:left="360" w:firstLineChars="0"/>
        <w:jc w:val="both"/>
        <w:rPr>
          <w:highlight w:val="none"/>
          <w:lang w:val="en-US"/>
        </w:rPr>
      </w:pPr>
      <w:r>
        <w:rPr>
          <w:rFonts w:hint="eastAsia"/>
          <w:highlight w:val="none"/>
          <w:lang w:val="en-US"/>
        </w:rPr>
        <w:t>乙方合作人</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为使物业顺利出租，乙方可与任何拥有合法资质的第三方（“乙方合作人”）合作为本合同项下物业提供租赁推广服务，但应将乙方合作人的主体信息、服务范围等内容及时告知甲方。乙方可以自主把</w:t>
      </w:r>
      <w:bookmarkStart w:id="5" w:name="OLE_LINK4"/>
      <w:r>
        <w:rPr>
          <w:rFonts w:hint="eastAsia" w:ascii="仿宋" w:hAnsi="仿宋" w:eastAsia="仿宋" w:cs="仿宋"/>
          <w:szCs w:val="21"/>
          <w:highlight w:val="none"/>
          <w:lang w:val="en-US" w:eastAsia="zh-CN"/>
        </w:rPr>
        <w:t>激励金、佣金费</w:t>
      </w:r>
      <w:bookmarkEnd w:id="5"/>
      <w:r>
        <w:rPr>
          <w:rFonts w:hint="eastAsia" w:ascii="仿宋" w:hAnsi="仿宋" w:eastAsia="仿宋" w:cs="仿宋"/>
          <w:szCs w:val="21"/>
          <w:highlight w:val="none"/>
          <w:lang w:val="en-US" w:eastAsia="zh-CN"/>
        </w:rPr>
        <w:t>的一部分分配给乙方合作人，且乙方应确保乙方合作人遵守本合同的相关规定，如乙方合作人因违反本合同或法律规定对甲方或第三方造成损失的，乙方应对乙方合作人所应承担的赔偿责任负连带责任。乙方可以将激励金、佣金费与乙方合作人进行分配，但无论上述费用如何分配，甲方在按本合同第5条向乙方支付费用时受到充分的保护，即甲方只向乙方支付费用而没有义务向乙方合作人支付费用，且甲方与乙方合作人之间无任何协议关系及合作关系。如果乙方合作人向甲方或甲方物业要求或主张费用（除非该要求基于甲方的明确指示或其他明示行为），乙方应为甲方进行辩护，并保证甲方免于承担任何义务、费用、花费或其他任何支出，如甲方因此承担了任何义务、费用、花费或任何支出（包括但不限于律师费、担保费等），乙方应负责进行赔偿。</w:t>
      </w:r>
    </w:p>
    <w:p>
      <w:pPr>
        <w:pStyle w:val="2"/>
        <w:spacing w:before="50" w:after="156" w:afterLines="50"/>
        <w:ind w:left="360" w:firstLineChars="0"/>
        <w:jc w:val="both"/>
        <w:rPr>
          <w:highlight w:val="none"/>
          <w:lang w:val="en-US"/>
        </w:rPr>
      </w:pPr>
      <w:r>
        <w:rPr>
          <w:rFonts w:hint="eastAsia"/>
          <w:highlight w:val="none"/>
          <w:lang w:val="en-US"/>
        </w:rPr>
        <w:t>承租方的资质</w:t>
      </w:r>
      <w:r>
        <w:rPr>
          <w:rFonts w:hint="eastAsia"/>
          <w:highlight w:val="none"/>
          <w:lang w:val="en-US"/>
        </w:rPr>
        <w:tab/>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乙方同意在本合同有效期内及时全面地通知甲方所有承租方的报价或重大的询价，并提供承租方的准确信息。在收到乙方书面的通知后，甲方应在五个工作日内确定承租方是否为合格的承租方。在签订任何租赁合同前，甲方将自行决定其是否满意承租方的财务能力。乙方应以甲方同意的方式，书面向甲方汇报招租情况。</w:t>
      </w:r>
    </w:p>
    <w:p>
      <w:pPr>
        <w:pStyle w:val="2"/>
        <w:spacing w:before="50" w:after="156" w:afterLines="50"/>
        <w:ind w:left="360" w:firstLineChars="0"/>
        <w:jc w:val="both"/>
        <w:rPr>
          <w:highlight w:val="none"/>
        </w:rPr>
      </w:pPr>
      <w:r>
        <w:rPr>
          <w:rFonts w:hint="eastAsia"/>
          <w:highlight w:val="none"/>
          <w:lang w:val="en-US"/>
        </w:rPr>
        <w:t>补偿</w:t>
      </w:r>
      <w:r>
        <w:rPr>
          <w:rFonts w:hint="eastAsia"/>
          <w:highlight w:val="none"/>
          <w:lang w:val="en-US"/>
        </w:rPr>
        <w:tab/>
      </w:r>
      <w:r>
        <w:rPr>
          <w:rFonts w:hint="eastAsia"/>
          <w:highlight w:val="none"/>
        </w:rPr>
        <w:t xml:space="preserve"> </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如因乙方的原因，造成甲方任何损失（包括直接损失和预期利益损失）的，乙方应向甲方全额补偿（包括但不限于甲方因维权而产生的律师费、保全费用、诉讼/仲裁费用、执行费用、担保费用、鉴定费用、公证费用、差旅费用、调查费用等）。甲方可直接从待支付款项中扣除上述补偿，如服务费不足以支付补偿的，乙方应另行补足。如甲方因本条所述补偿而缴纳任何税款的，乙方也应向甲方补偿该税款。如乙方违约，甲方有权根据乙方违约情况要求乙方支付双倍服务费作为违约金。</w:t>
      </w:r>
    </w:p>
    <w:p>
      <w:pPr>
        <w:pStyle w:val="2"/>
        <w:spacing w:before="50" w:after="156" w:afterLines="50"/>
        <w:ind w:left="360" w:firstLineChars="0"/>
        <w:jc w:val="both"/>
        <w:rPr>
          <w:highlight w:val="none"/>
          <w:lang w:val="en-US"/>
        </w:rPr>
      </w:pPr>
      <w:r>
        <w:rPr>
          <w:rFonts w:hint="eastAsia"/>
          <w:highlight w:val="none"/>
          <w:lang w:val="en-US"/>
        </w:rPr>
        <w:t>租赁规则说明</w:t>
      </w:r>
    </w:p>
    <w:p>
      <w:pPr>
        <w:pStyle w:val="3"/>
        <w:numPr>
          <w:ilvl w:val="1"/>
          <w:numId w:val="1"/>
        </w:numPr>
        <w:spacing w:before="50" w:after="156" w:line="400" w:lineRule="exact"/>
        <w:ind w:firstLineChars="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承租人续签及提前解约</w:t>
      </w:r>
    </w:p>
    <w:p>
      <w:pPr>
        <w:pStyle w:val="3"/>
        <w:numPr>
          <w:ilvl w:val="0"/>
          <w:numId w:val="5"/>
        </w:numPr>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本合同约定的服务期内，乙方在承租人新租、扩租时均按本合同第5条约定的标准收取招商佣金费，续租时按照新租标准的50%收取招商佣金费。</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2）</w:t>
      </w:r>
      <w:bookmarkStart w:id="6" w:name="OLE_LINK10"/>
      <w:r>
        <w:rPr>
          <w:rFonts w:hint="eastAsia" w:ascii="仿宋" w:hAnsi="仿宋" w:eastAsia="仿宋" w:cs="仿宋"/>
          <w:szCs w:val="21"/>
          <w:highlight w:val="none"/>
          <w:lang w:val="en-US" w:eastAsia="zh-CN"/>
        </w:rPr>
        <w:t>因为承租人原因导致租赁合同在甲方与承租人签署租赁合同后并在租赁期开始前解除的，</w:t>
      </w:r>
      <w:bookmarkEnd w:id="6"/>
      <w:r>
        <w:rPr>
          <w:rFonts w:hint="eastAsia" w:ascii="仿宋" w:hAnsi="仿宋" w:eastAsia="仿宋" w:cs="仿宋"/>
          <w:szCs w:val="21"/>
          <w:highlight w:val="none"/>
          <w:lang w:val="en-US" w:eastAsia="zh-CN"/>
        </w:rPr>
        <w:t>且甲方已经没收承租人支付保证金和/或首笔租金的，按甲方没收承租人相关款项金额的【50%】作为该项目下的招商佣金费向乙方支付。</w:t>
      </w:r>
    </w:p>
    <w:p>
      <w:pPr>
        <w:pStyle w:val="3"/>
        <w:numPr>
          <w:ilvl w:val="1"/>
          <w:numId w:val="1"/>
        </w:numPr>
        <w:spacing w:before="50" w:after="156" w:line="400" w:lineRule="exact"/>
        <w:ind w:firstLineChars="0"/>
        <w:jc w:val="both"/>
        <w:rPr>
          <w:rFonts w:ascii="仿宋" w:hAnsi="仿宋" w:eastAsia="仿宋" w:cs="仿宋"/>
          <w:szCs w:val="21"/>
          <w:highlight w:val="none"/>
          <w:lang w:val="en-US" w:eastAsia="zh-CN"/>
        </w:rPr>
      </w:pPr>
      <w:bookmarkStart w:id="7" w:name="OLE_LINK5"/>
      <w:r>
        <w:rPr>
          <w:rFonts w:hint="eastAsia" w:ascii="仿宋" w:hAnsi="仿宋" w:eastAsia="仿宋" w:cs="仿宋"/>
          <w:szCs w:val="21"/>
          <w:highlight w:val="none"/>
          <w:lang w:val="en-US" w:eastAsia="zh-CN"/>
        </w:rPr>
        <w:t>租赁客户线索登记及归属</w:t>
      </w:r>
    </w:p>
    <w:bookmarkEnd w:id="7"/>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服务期开始当日，甲乙双方共同制定租赁客户线索登记清单，服务期内所有租赁客户线索必须登记。乙方招商经理每周更新一次登记清单，经乙方报备登记的租赁客户且带至项目现场与甲方确认(租赁客户需有决策权或为授权代理人)，视为乙方有效线索。</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2）服务期开始五个工作日内，甲方应向乙方提供合同生效日前已有的租赁客户线索清单（中介引荐及二房东性质公司除外），该清单视为甲方已有的租赁客户线索登记。如甲方不委托乙方介入服务，本项目物业竣工验收日起90日内，承租人仍未与甲方签署租赁合同的，乙方有权继续跟进，如乙方跟进至甲方与承租人签署租赁合同的，则甲方需按照本合同5.2条款的标准支付乙方招商佣金费。</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3）服务期内，甲方或甲方指定的第三方、乙方获得的租赁客户线索均应第一时间通过微信工作群报备，并在租赁客户登记清单中更新。租赁客户线索归属权以最早在微信工作群内报备且带至项目现场与甲方确认的一方所有，并由最早报备的一方全程跟进至租赁合同的签署。</w:t>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4）当未在租赁客户登记清单中登记客户的目标承租区域与已在租赁客户登记清单中登记的客户为同一重叠区域或部分重叠区域时，未在租赁客户登记清单中登记的客户需无条件退让给已在租赁客户登记清单中登记的客户。当两家或多家已在租赁客户登记清单中登记客户的目标承租区域为同一重叠区域或部分重叠区域时，甲方同意乙方应以客户接受租金的高低、起租日的早晚、租赁面积的大小和客户品牌知名度等维度选择客户。</w:t>
      </w:r>
    </w:p>
    <w:p>
      <w:pPr>
        <w:pStyle w:val="2"/>
        <w:spacing w:before="50" w:after="156" w:afterLines="50"/>
        <w:ind w:left="360" w:firstLineChars="0"/>
        <w:jc w:val="both"/>
        <w:rPr>
          <w:highlight w:val="none"/>
        </w:rPr>
      </w:pPr>
      <w:r>
        <w:rPr>
          <w:rFonts w:hint="eastAsia"/>
          <w:highlight w:val="none"/>
        </w:rPr>
        <w:t>公平公开诚信守法原则</w:t>
      </w:r>
    </w:p>
    <w:p>
      <w:pPr>
        <w:pStyle w:val="3"/>
        <w:spacing w:before="50" w:after="156" w:afterLines="50" w:line="400" w:lineRule="exact"/>
        <w:ind w:firstLine="0"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val="en-US" w:eastAsia="zh-CN"/>
        </w:rPr>
        <w:t>10.1</w:t>
      </w:r>
      <w:r>
        <w:rPr>
          <w:rFonts w:hint="eastAsia" w:ascii="仿宋" w:hAnsi="仿宋" w:eastAsia="仿宋" w:cs="仿宋"/>
          <w:szCs w:val="21"/>
          <w:highlight w:val="none"/>
          <w:lang w:eastAsia="zh-CN"/>
        </w:rPr>
        <w:t>报价统一性</w:t>
      </w:r>
    </w:p>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乙方应保持对外租金报价统一性，不得以低于约定的报价策略对外进行租金报价。</w:t>
      </w:r>
      <w:r>
        <w:rPr>
          <w:rFonts w:hint="eastAsia" w:ascii="仿宋" w:hAnsi="仿宋" w:eastAsia="仿宋" w:cs="仿宋"/>
          <w:szCs w:val="21"/>
          <w:highlight w:val="none"/>
          <w:lang w:val="en-US" w:eastAsia="zh-CN"/>
        </w:rPr>
        <w:t>多家合作方</w:t>
      </w:r>
      <w:r>
        <w:rPr>
          <w:rFonts w:hint="eastAsia" w:ascii="仿宋" w:hAnsi="仿宋" w:eastAsia="仿宋" w:cs="仿宋"/>
          <w:szCs w:val="21"/>
          <w:highlight w:val="none"/>
          <w:lang w:eastAsia="zh-CN"/>
        </w:rPr>
        <w:t>在对实际的租金价格、物业管理费以及其他相关费用进行明确后，所有对外报价均应保持一致。若</w:t>
      </w:r>
      <w:r>
        <w:rPr>
          <w:rFonts w:hint="eastAsia" w:ascii="仿宋" w:hAnsi="仿宋" w:eastAsia="仿宋" w:cs="仿宋"/>
          <w:szCs w:val="21"/>
          <w:highlight w:val="none"/>
          <w:lang w:val="en-US" w:eastAsia="zh-CN"/>
        </w:rPr>
        <w:t>甲方</w:t>
      </w:r>
      <w:r>
        <w:rPr>
          <w:rFonts w:hint="eastAsia" w:ascii="仿宋" w:hAnsi="仿宋" w:eastAsia="仿宋" w:cs="仿宋"/>
          <w:szCs w:val="21"/>
          <w:highlight w:val="none"/>
          <w:lang w:eastAsia="zh-CN"/>
        </w:rPr>
        <w:t>在招商过程中发现对同一个租户某一方所报价格低于约定的一致报价时，报低价的一方应立即按照</w:t>
      </w:r>
      <w:r>
        <w:rPr>
          <w:rFonts w:hint="eastAsia" w:ascii="仿宋" w:hAnsi="仿宋" w:eastAsia="仿宋" w:cs="仿宋"/>
          <w:szCs w:val="21"/>
          <w:highlight w:val="none"/>
          <w:lang w:val="en-US" w:eastAsia="zh-CN"/>
        </w:rPr>
        <w:t>项目</w:t>
      </w:r>
      <w:r>
        <w:rPr>
          <w:rFonts w:hint="eastAsia" w:ascii="仿宋" w:hAnsi="仿宋" w:eastAsia="仿宋" w:cs="仿宋"/>
          <w:szCs w:val="21"/>
          <w:highlight w:val="none"/>
          <w:lang w:eastAsia="zh-CN"/>
        </w:rPr>
        <w:t>约定价格重新给客户报价；若乙方、乙方聘请的</w:t>
      </w:r>
      <w:r>
        <w:rPr>
          <w:rFonts w:hint="eastAsia" w:ascii="仿宋" w:hAnsi="仿宋" w:eastAsia="仿宋" w:cs="仿宋"/>
          <w:szCs w:val="21"/>
          <w:highlight w:val="none"/>
          <w:lang w:val="en-US" w:eastAsia="zh-CN"/>
        </w:rPr>
        <w:t>人员或乙方合作人</w:t>
      </w:r>
      <w:r>
        <w:rPr>
          <w:rFonts w:hint="eastAsia" w:ascii="仿宋" w:hAnsi="仿宋" w:eastAsia="仿宋" w:cs="仿宋"/>
          <w:szCs w:val="21"/>
          <w:highlight w:val="none"/>
          <w:lang w:eastAsia="zh-CN"/>
        </w:rPr>
        <w:t>所报价格低于约定的一致报价并完成租赁合同签约的，每发生一起，</w:t>
      </w:r>
      <w:r>
        <w:rPr>
          <w:rFonts w:hint="eastAsia" w:ascii="仿宋" w:hAnsi="仿宋" w:eastAsia="仿宋" w:cs="仿宋"/>
          <w:szCs w:val="21"/>
          <w:highlight w:val="none"/>
          <w:lang w:val="en-US" w:eastAsia="zh-CN"/>
        </w:rPr>
        <w:t>甲方</w:t>
      </w:r>
      <w:r>
        <w:rPr>
          <w:rFonts w:hint="eastAsia" w:ascii="仿宋" w:hAnsi="仿宋" w:eastAsia="仿宋" w:cs="仿宋"/>
          <w:szCs w:val="21"/>
          <w:highlight w:val="none"/>
          <w:lang w:eastAsia="zh-CN"/>
        </w:rPr>
        <w:t>有权要求</w:t>
      </w:r>
      <w:r>
        <w:rPr>
          <w:rFonts w:hint="eastAsia" w:ascii="仿宋" w:hAnsi="仿宋" w:eastAsia="仿宋" w:cs="仿宋"/>
          <w:szCs w:val="21"/>
          <w:highlight w:val="none"/>
          <w:lang w:val="en-US" w:eastAsia="zh-CN"/>
        </w:rPr>
        <w:t>乙</w:t>
      </w:r>
      <w:r>
        <w:rPr>
          <w:rFonts w:hint="eastAsia" w:ascii="仿宋" w:hAnsi="仿宋" w:eastAsia="仿宋" w:cs="仿宋"/>
          <w:szCs w:val="21"/>
          <w:highlight w:val="none"/>
          <w:lang w:eastAsia="zh-CN"/>
        </w:rPr>
        <w:t>方支付200,000元作为违约金。</w:t>
      </w:r>
    </w:p>
    <w:p>
      <w:pPr>
        <w:pStyle w:val="3"/>
        <w:spacing w:before="50" w:after="156" w:afterLines="50" w:line="400" w:lineRule="exact"/>
        <w:ind w:firstLine="0" w:firstLineChars="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10.2商业保密</w:t>
      </w:r>
    </w:p>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乙方应保守项目商业机密，非经授权不得对外泄露租赁客户线索、租赁合同、租赁政策、租金价格和承租企业名称等商业机密，乙方应赔偿因违反本条约定对甲方造成的一切损失，</w:t>
      </w:r>
      <w:r>
        <w:rPr>
          <w:rFonts w:hint="eastAsia" w:ascii="仿宋" w:hAnsi="仿宋" w:eastAsia="仿宋" w:cs="仿宋"/>
          <w:szCs w:val="21"/>
          <w:highlight w:val="none"/>
          <w:lang w:val="en-US" w:eastAsia="zh-CN"/>
        </w:rPr>
        <w:t>且损失赔偿金额不低于【】万元</w:t>
      </w:r>
      <w:r>
        <w:rPr>
          <w:rFonts w:hint="eastAsia" w:ascii="仿宋" w:hAnsi="仿宋" w:eastAsia="仿宋" w:cs="仿宋"/>
          <w:szCs w:val="21"/>
          <w:highlight w:val="none"/>
          <w:lang w:eastAsia="zh-CN"/>
        </w:rPr>
        <w:t>。本条款的有效期限为长期，不因本合同的终止或解除而失效。</w:t>
      </w:r>
    </w:p>
    <w:p>
      <w:pPr>
        <w:pStyle w:val="3"/>
        <w:spacing w:before="50" w:after="156" w:afterLines="50" w:line="400" w:lineRule="exact"/>
        <w:ind w:firstLine="0" w:firstLineChars="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10.3诚信守法</w:t>
      </w:r>
    </w:p>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乙方应确保租赁客户线索登记真实有效，不得编造、捏造租赁需求。乙方不得通过违背商业道德，采用非法手段引入租户，侵害甲方合法权利，</w:t>
      </w:r>
      <w:r>
        <w:rPr>
          <w:rFonts w:hint="eastAsia" w:ascii="仿宋" w:hAnsi="仿宋" w:eastAsia="仿宋" w:cs="仿宋"/>
          <w:szCs w:val="21"/>
          <w:highlight w:val="none"/>
          <w:lang w:val="en-US" w:eastAsia="zh-CN"/>
        </w:rPr>
        <w:t>如因乙方原因，导致甲方损失(直接损失和预期利益损失)，由乙方全权负责。</w:t>
      </w:r>
    </w:p>
    <w:p>
      <w:pPr>
        <w:pStyle w:val="2"/>
        <w:spacing w:before="50" w:after="156" w:afterLines="50"/>
        <w:ind w:left="360" w:firstLineChars="0"/>
        <w:jc w:val="both"/>
        <w:rPr>
          <w:highlight w:val="none"/>
        </w:rPr>
      </w:pPr>
      <w:r>
        <w:rPr>
          <w:rFonts w:hint="eastAsia"/>
          <w:highlight w:val="none"/>
          <w:lang w:val="en-US"/>
        </w:rPr>
        <w:t>考核业绩目标</w:t>
      </w:r>
    </w:p>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本</w:t>
      </w:r>
      <w:r>
        <w:rPr>
          <w:rFonts w:hint="eastAsia" w:ascii="仿宋" w:hAnsi="仿宋" w:eastAsia="仿宋" w:cs="仿宋"/>
          <w:szCs w:val="21"/>
          <w:highlight w:val="none"/>
          <w:lang w:val="en-US" w:eastAsia="zh-CN"/>
        </w:rPr>
        <w:t>项目</w:t>
      </w:r>
      <w:r>
        <w:rPr>
          <w:rFonts w:hint="eastAsia" w:ascii="仿宋" w:hAnsi="仿宋" w:eastAsia="仿宋" w:cs="仿宋"/>
          <w:szCs w:val="21"/>
          <w:highlight w:val="none"/>
          <w:lang w:eastAsia="zh-CN"/>
        </w:rPr>
        <w:t>服务设定业绩目标，考核期从项目交付开始计算，即项目完成竣工备案和消防验收，且项目具有正式水、正式电、通信网络和周边道路等市政配套设施满足实际运营需要，具体考核目标如下：</w:t>
      </w:r>
    </w:p>
    <w:tbl>
      <w:tblPr>
        <w:tblStyle w:val="13"/>
        <w:tblW w:w="0" w:type="auto"/>
        <w:tblInd w:w="1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pStyle w:val="3"/>
              <w:ind w:left="720" w:firstLine="400"/>
              <w:rPr>
                <w:rFonts w:ascii="仿宋" w:hAnsi="仿宋" w:eastAsia="仿宋" w:cs="仿宋"/>
                <w:sz w:val="20"/>
                <w:szCs w:val="21"/>
                <w:highlight w:val="none"/>
                <w:lang w:eastAsia="zh-CN"/>
              </w:rPr>
            </w:pPr>
            <w:bookmarkStart w:id="8" w:name="OLE_LINK3" w:colFirst="0" w:colLast="1"/>
            <w:r>
              <w:rPr>
                <w:rFonts w:hint="eastAsia" w:ascii="仿宋" w:hAnsi="仿宋" w:eastAsia="仿宋" w:cs="仿宋"/>
                <w:sz w:val="20"/>
                <w:szCs w:val="21"/>
                <w:highlight w:val="none"/>
                <w:lang w:eastAsia="zh-CN"/>
              </w:rPr>
              <w:t>考核周期</w:t>
            </w:r>
          </w:p>
        </w:tc>
        <w:tc>
          <w:tcPr>
            <w:tcW w:w="3118" w:type="dxa"/>
          </w:tcPr>
          <w:p>
            <w:pPr>
              <w:pStyle w:val="3"/>
              <w:ind w:left="0" w:firstLine="200" w:firstLineChars="100"/>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租赁业绩目标（</w:t>
            </w:r>
            <w:r>
              <w:rPr>
                <w:rFonts w:hint="eastAsia" w:ascii="仿宋" w:hAnsi="仿宋" w:eastAsia="仿宋" w:cs="仿宋"/>
                <w:sz w:val="20"/>
                <w:szCs w:val="21"/>
                <w:highlight w:val="none"/>
                <w:lang w:val="en-US" w:eastAsia="zh-CN"/>
              </w:rPr>
              <w:t>出租面积</w:t>
            </w:r>
            <w:r>
              <w:rPr>
                <w:rFonts w:hint="eastAsia" w:ascii="仿宋" w:hAnsi="仿宋" w:eastAsia="仿宋" w:cs="仿宋"/>
                <w:sz w:val="2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项目交付后的</w:t>
            </w:r>
            <w:r>
              <w:rPr>
                <w:rFonts w:hint="eastAsia" w:ascii="仿宋" w:hAnsi="仿宋" w:eastAsia="仿宋" w:cs="仿宋"/>
                <w:sz w:val="20"/>
                <w:szCs w:val="21"/>
                <w:highlight w:val="none"/>
                <w:lang w:val="en-US" w:eastAsia="zh-CN"/>
              </w:rPr>
              <w:t>第6个月</w:t>
            </w:r>
            <w:r>
              <w:rPr>
                <w:rFonts w:hint="eastAsia" w:ascii="仿宋" w:hAnsi="仿宋" w:eastAsia="仿宋" w:cs="仿宋"/>
                <w:sz w:val="20"/>
                <w:szCs w:val="21"/>
                <w:highlight w:val="none"/>
                <w:lang w:eastAsia="zh-CN"/>
              </w:rPr>
              <w:t>末</w:t>
            </w:r>
          </w:p>
        </w:tc>
        <w:tc>
          <w:tcPr>
            <w:tcW w:w="3118" w:type="dxa"/>
          </w:tcPr>
          <w:p>
            <w:pPr>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项目交付后的第</w:t>
            </w:r>
            <w:r>
              <w:rPr>
                <w:rFonts w:hint="eastAsia" w:ascii="仿宋" w:hAnsi="仿宋" w:eastAsia="仿宋" w:cs="仿宋"/>
                <w:sz w:val="20"/>
                <w:szCs w:val="21"/>
                <w:highlight w:val="none"/>
                <w:lang w:val="en-US" w:eastAsia="zh-CN"/>
              </w:rPr>
              <w:t>12个月</w:t>
            </w:r>
            <w:r>
              <w:rPr>
                <w:rFonts w:hint="eastAsia" w:ascii="仿宋" w:hAnsi="仿宋" w:eastAsia="仿宋" w:cs="仿宋"/>
                <w:sz w:val="20"/>
                <w:szCs w:val="21"/>
                <w:highlight w:val="none"/>
                <w:lang w:eastAsia="zh-CN"/>
              </w:rPr>
              <w:t>末</w:t>
            </w:r>
          </w:p>
        </w:tc>
        <w:tc>
          <w:tcPr>
            <w:tcW w:w="3118" w:type="dxa"/>
          </w:tcPr>
          <w:p>
            <w:pPr>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16万㎡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项目交付后的第</w:t>
            </w:r>
            <w:r>
              <w:rPr>
                <w:rFonts w:hint="eastAsia" w:ascii="仿宋" w:hAnsi="仿宋" w:eastAsia="仿宋" w:cs="仿宋"/>
                <w:sz w:val="20"/>
                <w:szCs w:val="21"/>
                <w:highlight w:val="none"/>
                <w:lang w:val="en-US" w:eastAsia="zh-CN"/>
              </w:rPr>
              <w:t>18个月</w:t>
            </w:r>
            <w:r>
              <w:rPr>
                <w:rFonts w:hint="eastAsia" w:ascii="仿宋" w:hAnsi="仿宋" w:eastAsia="仿宋" w:cs="仿宋"/>
                <w:sz w:val="20"/>
                <w:szCs w:val="21"/>
                <w:highlight w:val="none"/>
                <w:lang w:eastAsia="zh-CN"/>
              </w:rPr>
              <w:t>末</w:t>
            </w:r>
          </w:p>
        </w:tc>
        <w:tc>
          <w:tcPr>
            <w:tcW w:w="3118" w:type="dxa"/>
          </w:tcPr>
          <w:p>
            <w:pPr>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24万㎡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pStyle w:val="3"/>
              <w:ind w:firstLine="0" w:firstLineChars="0"/>
              <w:jc w:val="center"/>
              <w:rPr>
                <w:rFonts w:ascii="仿宋" w:hAnsi="仿宋" w:eastAsia="仿宋" w:cs="仿宋"/>
                <w:sz w:val="20"/>
                <w:szCs w:val="21"/>
                <w:highlight w:val="none"/>
                <w:lang w:eastAsia="zh-CN"/>
              </w:rPr>
            </w:pPr>
            <w:r>
              <w:rPr>
                <w:rFonts w:hint="eastAsia" w:ascii="仿宋" w:hAnsi="仿宋" w:eastAsia="仿宋" w:cs="仿宋"/>
                <w:sz w:val="20"/>
                <w:szCs w:val="21"/>
                <w:highlight w:val="none"/>
                <w:lang w:eastAsia="zh-CN"/>
              </w:rPr>
              <w:t>项目交付后的第</w:t>
            </w:r>
            <w:r>
              <w:rPr>
                <w:rFonts w:hint="eastAsia" w:ascii="仿宋" w:hAnsi="仿宋" w:eastAsia="仿宋" w:cs="仿宋"/>
                <w:sz w:val="20"/>
                <w:szCs w:val="21"/>
                <w:highlight w:val="none"/>
                <w:lang w:val="en-US" w:eastAsia="zh-CN"/>
              </w:rPr>
              <w:t>24个月</w:t>
            </w:r>
            <w:r>
              <w:rPr>
                <w:rFonts w:hint="eastAsia" w:ascii="仿宋" w:hAnsi="仿宋" w:eastAsia="仿宋" w:cs="仿宋"/>
                <w:sz w:val="20"/>
                <w:szCs w:val="21"/>
                <w:highlight w:val="none"/>
                <w:lang w:eastAsia="zh-CN"/>
              </w:rPr>
              <w:t>末</w:t>
            </w:r>
          </w:p>
        </w:tc>
        <w:tc>
          <w:tcPr>
            <w:tcW w:w="3118" w:type="dxa"/>
          </w:tcPr>
          <w:p>
            <w:pPr>
              <w:jc w:val="center"/>
              <w:rPr>
                <w:rFonts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32万㎡</w:t>
            </w:r>
          </w:p>
        </w:tc>
      </w:tr>
      <w:bookmarkEnd w:id="8"/>
    </w:tbl>
    <w:p>
      <w:pPr>
        <w:pStyle w:val="3"/>
        <w:spacing w:before="50" w:after="156" w:afterLines="50" w:line="400" w:lineRule="exact"/>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考核期内出租</w:t>
      </w:r>
      <w:r>
        <w:rPr>
          <w:rFonts w:hint="eastAsia" w:ascii="仿宋" w:hAnsi="仿宋" w:eastAsia="仿宋" w:cs="仿宋"/>
          <w:szCs w:val="21"/>
          <w:highlight w:val="none"/>
          <w:lang w:val="en-US" w:eastAsia="zh-CN"/>
        </w:rPr>
        <w:t>面积</w:t>
      </w:r>
      <w:r>
        <w:rPr>
          <w:rFonts w:hint="eastAsia" w:ascii="仿宋" w:hAnsi="仿宋" w:eastAsia="仿宋" w:cs="仿宋"/>
          <w:szCs w:val="21"/>
          <w:highlight w:val="none"/>
          <w:lang w:eastAsia="zh-CN"/>
        </w:rPr>
        <w:t>计算，以该阶段考核期节点达到的出租</w:t>
      </w:r>
      <w:r>
        <w:rPr>
          <w:rFonts w:hint="eastAsia" w:ascii="仿宋" w:hAnsi="仿宋" w:eastAsia="仿宋" w:cs="仿宋"/>
          <w:szCs w:val="21"/>
          <w:highlight w:val="none"/>
          <w:lang w:val="en-US" w:eastAsia="zh-CN"/>
        </w:rPr>
        <w:t>面积</w:t>
      </w:r>
      <w:r>
        <w:rPr>
          <w:rFonts w:hint="eastAsia" w:ascii="仿宋" w:hAnsi="仿宋" w:eastAsia="仿宋" w:cs="仿宋"/>
          <w:szCs w:val="21"/>
          <w:highlight w:val="none"/>
          <w:lang w:eastAsia="zh-CN"/>
        </w:rPr>
        <w:t>为准。乙方在甲方项目正式交付并达到合法、可租赁状态前进行的预租赁服务，在承租户签订（预）租赁协议且支付定金后，应当计入考核期内的乙方业绩。</w:t>
      </w:r>
    </w:p>
    <w:p>
      <w:pPr>
        <w:pStyle w:val="2"/>
        <w:spacing w:before="50" w:after="156" w:afterLines="50"/>
        <w:ind w:left="360" w:firstLineChars="0"/>
        <w:jc w:val="both"/>
        <w:rPr>
          <w:highlight w:val="none"/>
        </w:rPr>
      </w:pPr>
      <w:r>
        <w:rPr>
          <w:rFonts w:hint="eastAsia"/>
          <w:highlight w:val="none"/>
          <w:lang w:val="en-US"/>
        </w:rPr>
        <w:t>沟通</w:t>
      </w:r>
      <w:r>
        <w:rPr>
          <w:rFonts w:hint="eastAsia"/>
          <w:highlight w:val="none"/>
        </w:rPr>
        <w:t>工作制度</w:t>
      </w:r>
    </w:p>
    <w:p>
      <w:pPr>
        <w:pStyle w:val="3"/>
        <w:spacing w:before="50" w:after="156" w:afterLines="50" w:line="400" w:lineRule="exact"/>
        <w:jc w:val="both"/>
        <w:rPr>
          <w:rFonts w:ascii="仿宋" w:hAnsi="仿宋" w:eastAsia="仿宋" w:cs="仿宋"/>
          <w:szCs w:val="21"/>
          <w:highlight w:val="none"/>
          <w:lang w:val="en-US" w:eastAsia="zh-CN"/>
        </w:rPr>
      </w:pPr>
      <w:bookmarkStart w:id="9" w:name="_Hlk201916400"/>
      <w:r>
        <w:rPr>
          <w:rFonts w:hint="eastAsia" w:ascii="仿宋" w:hAnsi="仿宋" w:eastAsia="仿宋" w:cs="仿宋"/>
          <w:szCs w:val="21"/>
          <w:highlight w:val="none"/>
          <w:lang w:val="en-US" w:eastAsia="zh-CN"/>
        </w:rPr>
        <w:t>服务期开始当日</w:t>
      </w:r>
      <w:bookmarkEnd w:id="9"/>
      <w:r>
        <w:rPr>
          <w:rFonts w:hint="eastAsia" w:ascii="仿宋" w:hAnsi="仿宋" w:eastAsia="仿宋" w:cs="仿宋"/>
          <w:szCs w:val="21"/>
          <w:highlight w:val="none"/>
          <w:lang w:val="en-US" w:eastAsia="zh-CN"/>
        </w:rPr>
        <w:t>，由乙方指定的项目经理建立【XXX招商服务工作群】，邀请甲方指定的项目经理入群。成员包括：甲方招商负责人，甲方商务经理，乙方招商负责人，乙方商务经理。无关人员不得入群。双方在微信工作群中可进行包含客户报备、租户带看安排、租赁商务报价确认、邮件提醒回复等日常工作。微信群内沟通应不晚于当日回复（法定节假日顺延）。该招商微信工作群为甲乙双方就本项目服务的合法沟通方式，微信工作群内的沟通记录为甲乙双方解决争议的证据来源。</w:t>
      </w:r>
    </w:p>
    <w:p>
      <w:pPr>
        <w:pStyle w:val="2"/>
        <w:spacing w:before="50" w:after="156" w:afterLines="50"/>
        <w:ind w:left="360" w:firstLineChars="0"/>
        <w:jc w:val="both"/>
        <w:rPr>
          <w:highlight w:val="none"/>
        </w:rPr>
      </w:pPr>
      <w:r>
        <w:rPr>
          <w:rFonts w:hint="eastAsia"/>
          <w:highlight w:val="none"/>
          <w:lang w:val="en-US"/>
        </w:rPr>
        <w:t>合同</w:t>
      </w:r>
      <w:r>
        <w:rPr>
          <w:rFonts w:hint="eastAsia"/>
          <w:highlight w:val="none"/>
        </w:rPr>
        <w:t>终止</w:t>
      </w:r>
    </w:p>
    <w:p>
      <w:pPr>
        <w:pStyle w:val="3"/>
        <w:spacing w:before="50" w:after="156" w:afterLines="50" w:line="400" w:lineRule="exact"/>
        <w:ind w:firstLine="420" w:firstLineChars="2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除本合同到期终止外，乙方理解并同意乙方在任何一个考核周期在（半年）实际业绩完成情况低于考核目标50%时，甲方有权单方解除本合同，双方互不承担违约责任。乙方在收到甲方的书面通知之日起7日内应向甲方完整移交场地、所有工作成果、资料及项目文件的正副本，并协助交接。因前述情形甲方解除本合同的，不视为甲方违约，乙方不得提出异议或主张索赔。</w:t>
      </w:r>
    </w:p>
    <w:p>
      <w:pPr>
        <w:pStyle w:val="2"/>
        <w:spacing w:before="50" w:after="156" w:afterLines="50"/>
        <w:ind w:left="360" w:firstLineChars="0"/>
        <w:jc w:val="both"/>
        <w:rPr>
          <w:highlight w:val="none"/>
          <w:lang w:val="en-US"/>
        </w:rPr>
      </w:pPr>
      <w:r>
        <w:rPr>
          <w:rFonts w:hint="eastAsia"/>
          <w:highlight w:val="none"/>
          <w:lang w:val="en-US"/>
        </w:rPr>
        <w:t>适用法律</w:t>
      </w:r>
      <w:r>
        <w:rPr>
          <w:rFonts w:hint="eastAsia"/>
          <w:highlight w:val="none"/>
          <w:lang w:val="en-US"/>
        </w:rPr>
        <w:tab/>
      </w:r>
    </w:p>
    <w:p>
      <w:pPr>
        <w:pStyle w:val="3"/>
        <w:spacing w:before="50" w:after="156" w:afterLines="50" w:line="400" w:lineRule="exact"/>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本合同适用的法律为中华人民共和国法律。如果双方在执行本合同的过程中产生争议，双方首先应努力和平协商达成协议。如果双方未能达成一致，则应提交甲方所在地人民法院裁判。</w:t>
      </w:r>
    </w:p>
    <w:p>
      <w:pPr>
        <w:pStyle w:val="2"/>
        <w:spacing w:before="50" w:after="156" w:afterLines="50"/>
        <w:ind w:left="360" w:firstLineChars="0"/>
        <w:jc w:val="both"/>
        <w:rPr>
          <w:highlight w:val="none"/>
          <w:lang w:val="en-US"/>
        </w:rPr>
      </w:pPr>
      <w:r>
        <w:rPr>
          <w:rFonts w:hint="eastAsia"/>
          <w:highlight w:val="none"/>
          <w:lang w:val="en-US"/>
        </w:rPr>
        <w:t>生效</w:t>
      </w:r>
      <w:r>
        <w:rPr>
          <w:rFonts w:hint="eastAsia"/>
          <w:highlight w:val="none"/>
          <w:lang w:val="en-US"/>
        </w:rPr>
        <w:tab/>
      </w:r>
    </w:p>
    <w:p>
      <w:pPr>
        <w:rPr>
          <w:rFonts w:ascii="仿宋" w:hAnsi="仿宋" w:eastAsia="仿宋" w:cs="仿宋"/>
          <w:szCs w:val="21"/>
          <w:highlight w:val="none"/>
          <w:lang w:val="en-US" w:eastAsia="zh-CN"/>
        </w:rPr>
      </w:pPr>
      <w:r>
        <w:rPr>
          <w:rFonts w:hint="eastAsia"/>
          <w:szCs w:val="21"/>
          <w:highlight w:val="none"/>
          <w:lang w:eastAsia="zh-CN"/>
        </w:rPr>
        <w:t xml:space="preserve">  </w:t>
      </w:r>
      <w:r>
        <w:rPr>
          <w:rFonts w:hint="eastAsia"/>
          <w:szCs w:val="21"/>
          <w:highlight w:val="none"/>
          <w:lang w:val="en-US" w:eastAsia="zh-CN"/>
        </w:rPr>
        <w:t xml:space="preserve">  </w:t>
      </w:r>
      <w:r>
        <w:rPr>
          <w:rFonts w:hint="eastAsia" w:ascii="仿宋" w:hAnsi="仿宋" w:eastAsia="仿宋" w:cs="仿宋"/>
          <w:szCs w:val="21"/>
          <w:highlight w:val="none"/>
          <w:lang w:val="en-US" w:eastAsia="zh-CN"/>
        </w:rPr>
        <w:t>本合同经双方法定代表人签字或盖私人印章并加盖单位公章（或合同专用章）之日起生效。</w:t>
      </w:r>
    </w:p>
    <w:p>
      <w:pPr>
        <w:pStyle w:val="2"/>
        <w:spacing w:before="50" w:after="156" w:afterLines="50"/>
        <w:ind w:left="360" w:firstLineChars="0"/>
        <w:jc w:val="both"/>
        <w:rPr>
          <w:highlight w:val="none"/>
          <w:lang w:val="en-US"/>
        </w:rPr>
      </w:pPr>
      <w:r>
        <w:rPr>
          <w:rFonts w:hint="eastAsia"/>
          <w:highlight w:val="none"/>
          <w:lang w:val="en-US"/>
        </w:rPr>
        <w:t>其他</w:t>
      </w:r>
    </w:p>
    <w:p>
      <w:pPr>
        <w:pStyle w:val="3"/>
        <w:spacing w:before="50" w:after="156" w:afterLines="50" w:line="400" w:lineRule="exact"/>
        <w:ind w:left="630" w:hanging="630" w:hangingChars="3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16.1  甲方保证其于本项目项下的开发、租赁及产权均合法，并按相关规定申办、取得本项目的法律文件，保证本项目具备合法的租赁/预租条件。甲方应根据乙方的要求，在合理的时间内提供已经取得的有关资料及文件（包括但不限于各项许可证、批文、同意书及其它相关资料文件的副本）以确保甲方委托项目符合租赁条件的物业、可供合法出租、使用。若由于甲方原因导致本项目的权属状况等发生纠纷或导致乙方不能正常开展招商服务工作，双方可协商解除本合同。</w:t>
      </w:r>
    </w:p>
    <w:p>
      <w:pPr>
        <w:pStyle w:val="3"/>
        <w:spacing w:before="50" w:after="156" w:afterLines="50" w:line="400" w:lineRule="exact"/>
        <w:ind w:left="630" w:hanging="630" w:hangingChars="3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16.2  已出租面积是指租户与甲方签订租赁意向书和/或租赁合同，并支付租赁意向金和/或租赁保证金的面积。服务期开始后，甲乙双方应对本项目周边同类型项目进行走访、调研，在对本项目周边区域的出租情况、租金水平进行确认后，甲乙双方应对本项目的基准租金价格做最终书面确认。基准租金价格参考双方认可的市场调研结果经甲方同意后进行合理修正，租金、优惠期等应当符合本项目所在地市场的实际情况，且不应低于当地市场的同期平均水平。</w:t>
      </w:r>
    </w:p>
    <w:p>
      <w:pPr>
        <w:pStyle w:val="3"/>
        <w:spacing w:before="50" w:after="156" w:afterLines="50" w:line="400" w:lineRule="exact"/>
        <w:ind w:left="630" w:hanging="630" w:hangingChars="3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16.3  若截至本服务期起始日，如甲方仍未完成竣工备案和消防验收的，或者该项目的正式水、正式电、通信网络和周边道路等市政配套设施仍无法满足实际运营需要的，则双方均同意，本合同项下招商服务的【考核周期】完成日予以顺延，直至本项目符合前述条件后开始计算。在此之前如甲方要求乙方提供服务，乙方可以尽力配合，但不承诺业绩。考核期的顺延，不影响本服务项下其他权利义务的履行和费用计算。</w:t>
      </w:r>
    </w:p>
    <w:p>
      <w:pPr>
        <w:pStyle w:val="3"/>
        <w:spacing w:before="50" w:after="156" w:afterLines="50" w:line="400" w:lineRule="exact"/>
        <w:ind w:left="630" w:hanging="630" w:hangingChars="3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16.4  在招商代理面积范围内如承租人为甲方引入，且全程不委托乙方介入服务的（包括但不限于客户带看、商务谈判、接洽客户决策层、合同磋商、改造方案制定和租约签署），则甲方无需支付乙方招商佣金费，也不计入考核业绩面积。若甲方委托乙方提供辅助服务的（包括但不限于客户带看、商务谈判、接洽客户决策层、合同磋商、改造方案制定和租约签署），则应按照本合同第5.2条款标准的50%支付乙方招商佣金费，并计入业绩考核面积。</w:t>
      </w:r>
    </w:p>
    <w:p>
      <w:pPr>
        <w:pStyle w:val="3"/>
        <w:spacing w:before="50" w:after="156" w:afterLines="50" w:line="400" w:lineRule="exact"/>
        <w:ind w:left="630" w:hanging="630" w:hangingChars="300"/>
        <w:jc w:val="both"/>
        <w:rPr>
          <w:rFonts w:ascii="仿宋" w:hAnsi="仿宋" w:eastAsia="仿宋" w:cs="仿宋"/>
          <w:szCs w:val="21"/>
          <w:highlight w:val="none"/>
          <w:lang w:val="en-US" w:eastAsia="zh-CN"/>
        </w:rPr>
      </w:pPr>
      <w:r>
        <w:rPr>
          <w:rFonts w:hint="eastAsia" w:ascii="仿宋" w:hAnsi="仿宋" w:eastAsia="仿宋" w:cs="仿宋"/>
          <w:szCs w:val="21"/>
          <w:highlight w:val="none"/>
          <w:lang w:val="en-US" w:eastAsia="zh-CN"/>
        </w:rPr>
        <w:t>1</w:t>
      </w:r>
      <w:r>
        <w:rPr>
          <w:rFonts w:ascii="仿宋" w:hAnsi="仿宋" w:eastAsia="仿宋" w:cs="仿宋"/>
          <w:szCs w:val="21"/>
          <w:highlight w:val="none"/>
          <w:lang w:val="en-US" w:eastAsia="zh-CN"/>
        </w:rPr>
        <w:t xml:space="preserve">6.5  </w:t>
      </w:r>
      <w:r>
        <w:rPr>
          <w:rFonts w:hint="eastAsia" w:ascii="仿宋" w:hAnsi="仿宋" w:eastAsia="仿宋" w:cs="仿宋"/>
          <w:szCs w:val="21"/>
          <w:highlight w:val="none"/>
          <w:lang w:val="en-US" w:eastAsia="zh-CN"/>
        </w:rPr>
        <w:t>本合同一式【】份，甲、乙双方各执【】份。</w:t>
      </w:r>
    </w:p>
    <w:p>
      <w:pPr>
        <w:pStyle w:val="3"/>
        <w:spacing w:before="50" w:after="156" w:afterLines="50" w:line="400" w:lineRule="exact"/>
        <w:ind w:firstLine="0" w:firstLineChars="0"/>
        <w:jc w:val="both"/>
        <w:rPr>
          <w:rFonts w:ascii="仿宋" w:hAnsi="仿宋" w:eastAsia="仿宋" w:cs="仿宋"/>
          <w:szCs w:val="21"/>
          <w:highlight w:val="none"/>
          <w:lang w:eastAsia="zh-CN"/>
        </w:rPr>
      </w:pPr>
    </w:p>
    <w:p>
      <w:pPr>
        <w:pStyle w:val="3"/>
        <w:spacing w:before="50" w:after="156" w:afterLines="50" w:line="400" w:lineRule="exact"/>
        <w:ind w:firstLine="0" w:firstLineChars="0"/>
        <w:jc w:val="both"/>
        <w:rPr>
          <w:rFonts w:ascii="仿宋" w:hAnsi="仿宋" w:eastAsia="仿宋" w:cs="仿宋"/>
          <w:szCs w:val="21"/>
          <w:highlight w:val="none"/>
          <w:lang w:eastAsia="zh-CN"/>
        </w:rPr>
      </w:pPr>
      <w:r>
        <w:rPr>
          <w:rFonts w:hint="eastAsia" w:ascii="仿宋" w:hAnsi="仿宋" w:eastAsia="仿宋" w:cs="仿宋"/>
          <w:szCs w:val="21"/>
          <w:highlight w:val="none"/>
          <w:lang w:eastAsia="zh-CN"/>
        </w:rPr>
        <w:t>附件列表：</w:t>
      </w:r>
    </w:p>
    <w:p>
      <w:pPr>
        <w:pStyle w:val="3"/>
        <w:spacing w:before="50" w:after="156" w:afterLines="50" w:line="400" w:lineRule="exact"/>
        <w:ind w:firstLine="0" w:firstLineChars="0"/>
        <w:jc w:val="both"/>
        <w:rPr>
          <w:rFonts w:ascii="仿宋" w:hAnsi="仿宋" w:eastAsia="仿宋" w:cs="仿宋"/>
          <w:szCs w:val="21"/>
          <w:highlight w:val="none"/>
          <w:lang w:eastAsia="zh-CN"/>
        </w:rPr>
      </w:pPr>
      <w:r>
        <w:rPr>
          <w:rFonts w:ascii="仿宋" w:hAnsi="仿宋" w:eastAsia="仿宋" w:cs="仿宋"/>
          <w:szCs w:val="21"/>
          <w:highlight w:val="none"/>
          <w:lang w:eastAsia="zh-CN"/>
        </w:rPr>
        <w:t>1.</w:t>
      </w:r>
      <w:r>
        <w:rPr>
          <w:rFonts w:hint="eastAsia" w:ascii="仿宋" w:hAnsi="仿宋" w:eastAsia="仿宋" w:cs="仿宋"/>
          <w:szCs w:val="21"/>
          <w:highlight w:val="none"/>
          <w:lang w:eastAsia="zh-CN"/>
        </w:rPr>
        <w:t>受托资产平面图；</w:t>
      </w:r>
    </w:p>
    <w:p>
      <w:pPr>
        <w:pStyle w:val="3"/>
        <w:spacing w:before="50" w:after="156" w:afterLines="50" w:line="400" w:lineRule="exact"/>
        <w:ind w:firstLine="0" w:firstLineChars="0"/>
        <w:jc w:val="both"/>
        <w:rPr>
          <w:rFonts w:ascii="仿宋" w:hAnsi="仿宋" w:eastAsia="仿宋" w:cs="仿宋"/>
          <w:szCs w:val="21"/>
          <w:highlight w:val="none"/>
          <w:lang w:val="en-US" w:eastAsia="zh-CN"/>
        </w:rPr>
      </w:pPr>
      <w:r>
        <w:rPr>
          <w:rFonts w:hint="eastAsia" w:ascii="仿宋" w:hAnsi="仿宋" w:eastAsia="仿宋" w:cs="仿宋"/>
          <w:szCs w:val="21"/>
          <w:highlight w:val="none"/>
          <w:lang w:eastAsia="zh-CN"/>
        </w:rPr>
        <w:t>2</w:t>
      </w:r>
      <w:r>
        <w:rPr>
          <w:rFonts w:ascii="仿宋" w:hAnsi="仿宋" w:eastAsia="仿宋" w:cs="仿宋"/>
          <w:szCs w:val="21"/>
          <w:highlight w:val="none"/>
          <w:lang w:eastAsia="zh-CN"/>
        </w:rPr>
        <w:t>.</w:t>
      </w:r>
      <w:r>
        <w:rPr>
          <w:rFonts w:hint="eastAsia" w:ascii="仿宋" w:hAnsi="仿宋" w:eastAsia="仿宋" w:cs="仿宋"/>
          <w:szCs w:val="21"/>
          <w:highlight w:val="none"/>
          <w:lang w:eastAsia="zh-CN"/>
        </w:rPr>
        <w:t>《</w:t>
      </w:r>
      <w:r>
        <w:rPr>
          <w:rFonts w:hint="eastAsia" w:ascii="仿宋" w:hAnsi="仿宋" w:eastAsia="仿宋" w:cs="仿宋"/>
          <w:szCs w:val="21"/>
          <w:highlight w:val="none"/>
          <w:lang w:val="en-US" w:eastAsia="zh-CN"/>
        </w:rPr>
        <w:t>反商业贿赂协议》。</w:t>
      </w:r>
    </w:p>
    <w:p>
      <w:pPr>
        <w:pStyle w:val="3"/>
        <w:spacing w:before="50" w:after="156" w:afterLines="50" w:line="400" w:lineRule="exact"/>
        <w:ind w:firstLine="0" w:firstLineChars="0"/>
        <w:jc w:val="center"/>
        <w:rPr>
          <w:rFonts w:ascii="仿宋" w:hAnsi="仿宋" w:eastAsia="仿宋" w:cs="仿宋"/>
          <w:szCs w:val="21"/>
          <w:highlight w:val="none"/>
          <w:lang w:eastAsia="zh-CN"/>
        </w:rPr>
      </w:pPr>
      <w:r>
        <w:rPr>
          <w:rFonts w:hint="eastAsia" w:ascii="仿宋" w:hAnsi="仿宋" w:eastAsia="仿宋" w:cs="仿宋"/>
          <w:szCs w:val="21"/>
          <w:highlight w:val="none"/>
          <w:lang w:val="en-US" w:eastAsia="zh-CN"/>
        </w:rPr>
        <w:t>（以下无正文）</w:t>
      </w:r>
    </w:p>
    <w:p>
      <w:pPr>
        <w:rPr>
          <w:rFonts w:ascii="仿宋" w:hAnsi="仿宋" w:eastAsia="仿宋" w:cs="仿宋"/>
          <w:szCs w:val="21"/>
          <w:highlight w:val="none"/>
          <w:lang w:eastAsia="zh-CN"/>
        </w:rPr>
      </w:pPr>
    </w:p>
    <w:p>
      <w:pPr>
        <w:rPr>
          <w:rFonts w:ascii="仿宋" w:hAnsi="仿宋" w:eastAsia="仿宋" w:cs="仿宋"/>
          <w:szCs w:val="21"/>
          <w:highlight w:val="none"/>
          <w:lang w:eastAsia="zh-CN"/>
        </w:rPr>
      </w:pPr>
      <w:r>
        <w:rPr>
          <w:rFonts w:ascii="仿宋" w:hAnsi="仿宋" w:eastAsia="仿宋" w:cs="仿宋"/>
          <w:szCs w:val="21"/>
          <w:highlight w:val="none"/>
          <w:lang w:eastAsia="zh-CN"/>
        </w:rPr>
        <w:br w:type="page"/>
      </w:r>
    </w:p>
    <w:p>
      <w:pPr>
        <w:pStyle w:val="3"/>
        <w:spacing w:before="50" w:after="156" w:afterLines="50" w:line="400" w:lineRule="exact"/>
        <w:ind w:firstLine="0" w:firstLineChars="0"/>
        <w:jc w:val="center"/>
        <w:rPr>
          <w:rFonts w:ascii="仿宋" w:hAnsi="仿宋" w:eastAsia="仿宋" w:cs="仿宋"/>
          <w:szCs w:val="21"/>
          <w:highlight w:val="none"/>
          <w:lang w:eastAsia="zh-CN"/>
        </w:rPr>
      </w:pPr>
      <w:r>
        <w:rPr>
          <w:rFonts w:hint="eastAsia" w:ascii="仿宋" w:hAnsi="仿宋" w:eastAsia="仿宋" w:cs="仿宋"/>
          <w:szCs w:val="21"/>
          <w:highlight w:val="none"/>
          <w:lang w:eastAsia="zh-CN"/>
        </w:rPr>
        <w:t>（本页无正文，为本《招商服务合同》签署页）</w:t>
      </w:r>
    </w:p>
    <w:p>
      <w:pPr>
        <w:pStyle w:val="3"/>
        <w:spacing w:before="50" w:after="156" w:afterLines="50" w:line="400" w:lineRule="exact"/>
        <w:ind w:firstLine="0" w:firstLineChars="0"/>
        <w:jc w:val="both"/>
        <w:rPr>
          <w:rFonts w:ascii="仿宋" w:hAnsi="仿宋" w:eastAsia="仿宋" w:cs="仿宋"/>
          <w:szCs w:val="21"/>
          <w:highlight w:val="none"/>
          <w:lang w:eastAsia="zh-CN"/>
        </w:rPr>
      </w:pPr>
    </w:p>
    <w:p>
      <w:pPr>
        <w:pStyle w:val="3"/>
        <w:spacing w:before="50" w:after="156" w:afterLines="50" w:line="400" w:lineRule="exact"/>
        <w:ind w:left="420" w:firstLine="0" w:firstLineChars="0"/>
        <w:jc w:val="both"/>
        <w:rPr>
          <w:rFonts w:ascii="仿宋" w:hAnsi="仿宋" w:eastAsia="仿宋" w:cs="仿宋"/>
          <w:b/>
          <w:bCs/>
          <w:szCs w:val="21"/>
          <w:highlight w:val="none"/>
          <w:lang w:eastAsia="zh-CN"/>
        </w:rPr>
      </w:pPr>
    </w:p>
    <w:p>
      <w:pPr>
        <w:snapToGrid w:val="0"/>
        <w:spacing w:line="1000" w:lineRule="exact"/>
        <w:rPr>
          <w:rFonts w:ascii="仿宋" w:hAnsi="仿宋" w:eastAsia="仿宋"/>
          <w:szCs w:val="21"/>
          <w:highlight w:val="none"/>
          <w:lang w:eastAsia="zh-CN"/>
        </w:rPr>
      </w:pPr>
      <w:r>
        <w:rPr>
          <w:rFonts w:hint="eastAsia" w:ascii="仿宋" w:hAnsi="仿宋" w:eastAsia="仿宋"/>
          <w:szCs w:val="21"/>
          <w:highlight w:val="none"/>
          <w:lang w:eastAsia="zh-CN"/>
        </w:rPr>
        <w:t>甲方（盖章）：</w:t>
      </w:r>
      <w:r>
        <w:rPr>
          <w:rFonts w:hint="eastAsia" w:ascii="仿宋" w:hAnsi="仿宋" w:eastAsia="仿宋" w:cs="Arial"/>
          <w:b/>
          <w:szCs w:val="21"/>
          <w:highlight w:val="none"/>
          <w:u w:val="single"/>
          <w:lang w:eastAsia="zh-CN"/>
        </w:rPr>
        <w:t xml:space="preserve">                </w:t>
      </w:r>
      <w:r>
        <w:rPr>
          <w:rFonts w:hint="eastAsia" w:ascii="仿宋" w:hAnsi="仿宋" w:eastAsia="仿宋" w:cs="Arial"/>
          <w:b/>
          <w:szCs w:val="21"/>
          <w:highlight w:val="none"/>
          <w:lang w:eastAsia="zh-CN"/>
        </w:rPr>
        <w:t xml:space="preserve">              </w:t>
      </w:r>
      <w:r>
        <w:rPr>
          <w:rFonts w:hint="eastAsia" w:ascii="仿宋" w:hAnsi="仿宋" w:eastAsia="仿宋"/>
          <w:szCs w:val="21"/>
          <w:highlight w:val="none"/>
          <w:lang w:eastAsia="zh-CN"/>
        </w:rPr>
        <w:t>乙方（盖章）：</w:t>
      </w:r>
      <w:r>
        <w:rPr>
          <w:rFonts w:hint="eastAsia" w:ascii="仿宋" w:hAnsi="仿宋" w:eastAsia="仿宋" w:cs="Arial"/>
          <w:b/>
          <w:szCs w:val="21"/>
          <w:highlight w:val="none"/>
          <w:u w:val="single"/>
          <w:lang w:eastAsia="zh-CN"/>
        </w:rPr>
        <w:t xml:space="preserve">                    </w:t>
      </w:r>
    </w:p>
    <w:p>
      <w:pPr>
        <w:snapToGrid w:val="0"/>
        <w:spacing w:line="1000" w:lineRule="exact"/>
        <w:rPr>
          <w:rFonts w:ascii="仿宋" w:hAnsi="仿宋" w:eastAsia="仿宋"/>
          <w:szCs w:val="21"/>
          <w:highlight w:val="none"/>
          <w:lang w:eastAsia="zh-CN"/>
        </w:rPr>
      </w:pPr>
      <w:r>
        <w:rPr>
          <w:rFonts w:hint="eastAsia" w:ascii="仿宋" w:hAnsi="仿宋" w:eastAsia="仿宋"/>
          <w:szCs w:val="21"/>
          <w:highlight w:val="none"/>
          <w:lang w:eastAsia="zh-CN"/>
        </w:rPr>
        <w:t>签字代表：</w:t>
      </w:r>
      <w:r>
        <w:rPr>
          <w:rFonts w:hint="eastAsia" w:ascii="仿宋" w:hAnsi="仿宋" w:eastAsia="仿宋" w:cs="Arial"/>
          <w:b/>
          <w:szCs w:val="21"/>
          <w:highlight w:val="none"/>
          <w:u w:val="single"/>
          <w:lang w:eastAsia="zh-CN"/>
        </w:rPr>
        <w:t xml:space="preserve">                   </w:t>
      </w:r>
      <w:r>
        <w:rPr>
          <w:rFonts w:hint="eastAsia" w:ascii="仿宋" w:hAnsi="仿宋" w:eastAsia="仿宋" w:cs="Arial"/>
          <w:b/>
          <w:szCs w:val="21"/>
          <w:highlight w:val="none"/>
          <w:lang w:eastAsia="zh-CN"/>
        </w:rPr>
        <w:t xml:space="preserve">              </w:t>
      </w:r>
      <w:r>
        <w:rPr>
          <w:rFonts w:hint="eastAsia" w:ascii="仿宋" w:hAnsi="仿宋" w:eastAsia="仿宋"/>
          <w:szCs w:val="21"/>
          <w:highlight w:val="none"/>
          <w:lang w:eastAsia="zh-CN"/>
        </w:rPr>
        <w:t>签字代表：</w:t>
      </w:r>
      <w:r>
        <w:rPr>
          <w:rFonts w:hint="eastAsia" w:ascii="仿宋" w:hAnsi="仿宋" w:eastAsia="仿宋" w:cs="Arial"/>
          <w:b/>
          <w:szCs w:val="21"/>
          <w:highlight w:val="none"/>
          <w:u w:val="single"/>
          <w:lang w:eastAsia="zh-CN"/>
        </w:rPr>
        <w:t xml:space="preserve">                       </w:t>
      </w:r>
    </w:p>
    <w:p>
      <w:pPr>
        <w:snapToGrid w:val="0"/>
        <w:spacing w:line="1000" w:lineRule="exact"/>
        <w:rPr>
          <w:rFonts w:ascii="仿宋" w:hAnsi="仿宋" w:eastAsia="仿宋"/>
          <w:szCs w:val="21"/>
          <w:highlight w:val="none"/>
          <w:lang w:eastAsia="zh-CN"/>
        </w:rPr>
      </w:pPr>
      <w:r>
        <w:rPr>
          <w:rFonts w:hint="eastAsia" w:ascii="仿宋" w:hAnsi="仿宋" w:eastAsia="仿宋"/>
          <w:szCs w:val="21"/>
          <w:highlight w:val="none"/>
          <w:lang w:eastAsia="zh-CN"/>
        </w:rPr>
        <w:t>签订日期：</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eastAsia="zh-CN"/>
        </w:rPr>
        <w:t>年</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eastAsia="zh-CN"/>
        </w:rPr>
        <w:t>月</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eastAsia="zh-CN"/>
        </w:rPr>
        <w:t>日             签订日期：</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eastAsia="zh-CN"/>
        </w:rPr>
        <w:t>年</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eastAsia="zh-CN"/>
        </w:rPr>
        <w:t>月</w:t>
      </w:r>
      <w:r>
        <w:rPr>
          <w:rFonts w:hint="eastAsia" w:ascii="仿宋" w:hAnsi="仿宋" w:eastAsia="仿宋" w:cs="Arial"/>
          <w:b/>
          <w:szCs w:val="21"/>
          <w:highlight w:val="none"/>
          <w:u w:val="single"/>
          <w:lang w:eastAsia="zh-CN"/>
        </w:rPr>
        <w:t xml:space="preserve">      </w:t>
      </w:r>
      <w:r>
        <w:rPr>
          <w:rFonts w:hint="eastAsia" w:ascii="仿宋" w:hAnsi="仿宋" w:eastAsia="仿宋"/>
          <w:szCs w:val="21"/>
          <w:highlight w:val="none"/>
          <w:lang w:val="en-US" w:eastAsia="zh-CN"/>
        </w:rPr>
        <w:t>日</w:t>
      </w:r>
    </w:p>
    <w:p>
      <w:pPr>
        <w:rPr>
          <w:rFonts w:ascii="仿宋" w:hAnsi="仿宋" w:eastAsia="仿宋" w:cs="仿宋"/>
          <w:b/>
          <w:bCs/>
          <w:sz w:val="24"/>
          <w:highlight w:val="none"/>
          <w:lang w:val="en-US" w:eastAsia="zh-CN"/>
        </w:rPr>
      </w:pPr>
      <w:r>
        <w:rPr>
          <w:rFonts w:ascii="仿宋" w:hAnsi="仿宋" w:eastAsia="仿宋" w:cs="仿宋"/>
          <w:b/>
          <w:bCs/>
          <w:sz w:val="24"/>
          <w:highlight w:val="none"/>
          <w:lang w:val="en-US" w:eastAsia="zh-CN"/>
        </w:rPr>
        <w:br w:type="page"/>
      </w:r>
    </w:p>
    <w:p>
      <w:pPr>
        <w:widowControl w:val="0"/>
        <w:spacing w:line="360" w:lineRule="auto"/>
        <w:jc w:val="center"/>
        <w:rPr>
          <w:rFonts w:ascii="仿宋" w:hAnsi="仿宋" w:eastAsia="仿宋" w:cs="仿宋"/>
          <w:b/>
          <w:bCs/>
          <w:sz w:val="24"/>
          <w:highlight w:val="none"/>
          <w:lang w:val="en-US" w:eastAsia="zh-CN"/>
        </w:rPr>
      </w:pPr>
      <w:r>
        <w:rPr>
          <w:rFonts w:hint="eastAsia" w:ascii="仿宋" w:hAnsi="仿宋" w:eastAsia="仿宋" w:cs="仿宋"/>
          <w:b/>
          <w:bCs/>
          <w:sz w:val="24"/>
          <w:highlight w:val="none"/>
          <w:lang w:val="en-US" w:eastAsia="zh-CN"/>
        </w:rPr>
        <w:t>反商业贿赂协议</w:t>
      </w:r>
    </w:p>
    <w:p>
      <w:pPr>
        <w:widowControl w:val="0"/>
        <w:spacing w:line="360" w:lineRule="auto"/>
        <w:jc w:val="center"/>
        <w:rPr>
          <w:rFonts w:ascii="仿宋" w:hAnsi="仿宋" w:eastAsia="仿宋" w:cs="仿宋"/>
          <w:b/>
          <w:bCs/>
          <w:sz w:val="24"/>
          <w:highlight w:val="none"/>
          <w:lang w:val="en-US" w:eastAsia="zh-CN"/>
        </w:rPr>
      </w:pPr>
    </w:p>
    <w:p>
      <w:pPr>
        <w:spacing w:line="360" w:lineRule="atLeast"/>
        <w:rPr>
          <w:rFonts w:ascii="仿宋" w:hAnsi="仿宋" w:eastAsia="仿宋" w:cs="仿宋"/>
          <w:sz w:val="24"/>
          <w:highlight w:val="none"/>
          <w:u w:val="single"/>
          <w:lang w:val="en-US" w:eastAsia="zh-CN"/>
        </w:rPr>
      </w:pPr>
      <w:r>
        <w:rPr>
          <w:rFonts w:hint="eastAsia" w:ascii="仿宋" w:hAnsi="仿宋" w:eastAsia="仿宋" w:cs="仿宋"/>
          <w:sz w:val="24"/>
          <w:highlight w:val="none"/>
          <w:lang w:val="en-US" w:eastAsia="zh-CN"/>
        </w:rPr>
        <w:t>甲方：</w:t>
      </w:r>
    </w:p>
    <w:p>
      <w:pPr>
        <w:spacing w:line="360" w:lineRule="atLeast"/>
        <w:rPr>
          <w:rFonts w:ascii="仿宋" w:hAnsi="仿宋" w:eastAsia="仿宋" w:cs="仿宋"/>
          <w:sz w:val="24"/>
          <w:highlight w:val="none"/>
          <w:lang w:eastAsia="zh-CN"/>
        </w:rPr>
      </w:pPr>
      <w:r>
        <w:rPr>
          <w:rFonts w:hint="eastAsia" w:ascii="仿宋" w:hAnsi="仿宋" w:eastAsia="仿宋" w:cs="仿宋"/>
          <w:sz w:val="24"/>
          <w:highlight w:val="none"/>
          <w:lang w:val="en-US" w:eastAsia="zh-CN"/>
        </w:rPr>
        <w:t xml:space="preserve">乙方： </w:t>
      </w:r>
    </w:p>
    <w:p>
      <w:pPr>
        <w:widowControl w:val="0"/>
        <w:spacing w:line="360" w:lineRule="auto"/>
        <w:rPr>
          <w:rFonts w:ascii="仿宋" w:hAnsi="仿宋" w:eastAsia="仿宋" w:cs="仿宋"/>
          <w:sz w:val="24"/>
          <w:highlight w:val="none"/>
          <w:lang w:val="en-US" w:eastAsia="zh-CN"/>
        </w:rPr>
      </w:pPr>
    </w:p>
    <w:p>
      <w:pPr>
        <w:widowControl w:val="0"/>
        <w:spacing w:line="360" w:lineRule="auto"/>
        <w:rPr>
          <w:rFonts w:ascii="仿宋" w:hAnsi="仿宋" w:eastAsia="仿宋" w:cs="仿宋"/>
          <w:sz w:val="24"/>
          <w:highlight w:val="none"/>
          <w:u w:val="single"/>
          <w:lang w:val="en-US" w:eastAsia="zh-CN"/>
        </w:rPr>
      </w:pPr>
    </w:p>
    <w:p>
      <w:pPr>
        <w:widowControl w:val="0"/>
        <w:spacing w:line="360" w:lineRule="auto"/>
        <w:ind w:firstLine="480" w:firstLineChars="200"/>
        <w:jc w:val="both"/>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为保护双方企业及员工合法权益，保持廉洁自律的工作作风，防止各种违法及不正当行为的发生，建立公平的商业秩序，根据国家反商业贿赂法律法规，甲、乙双方订立禁止商业贿赂协议，作为主合同附件，具体条款如下：</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甲、乙双方应当自觉遵守国家关于反商业贿赂的各项规定。国家反商业贿赂的法律法规是本合同的组成部分。</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乙方及其工作人员应当保持与甲方工作人员的正常业务交往，乙方或其职员不得向甲方及其工作人员或甲方聘请的机构及履行职责的工作人员有以下任何一项行为或作下述行为的承诺、暗示等意思表示:</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给予现金、回扣、佣金等金钱或费用；</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给付礼金、购物卡、有价证券或贵重物品，或报销任何应由个人支付的费用；</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为甲方或甲方聘请的机构工作人员购置或提供通讯工具、交通工具、家电、高档办公用品等物品或提供样品或试用品；</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邀请甲方或甲方聘请的机构工作人员参加可能对其公正执行职务有影响的宴请、旅游、色情贿赂或其他娱乐活动；</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为甲方或甲方聘请的机构工作人员提供住房装修、婚丧嫁娶、家属的工作安排或出国等提供方便或财物支持；</w:t>
      </w:r>
    </w:p>
    <w:p>
      <w:pPr>
        <w:widowControl w:val="0"/>
        <w:numPr>
          <w:ilvl w:val="0"/>
          <w:numId w:val="7"/>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其他可能对甲方或甲方聘请的机构工作人员公正执行职务有影响的不当行为。</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乙方如发现甲方或甲方聘请的机构工作人员违反协议、收受乙方的好处、或有其它不当行为者，应当及时向甲方指定的廉政专员举报。甲方对举报属实和严格遵守本协议的乙方，在同等条件下给予后续合作的优先权。</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乙方违反本协议或采用不正当的手段行贿甲方或甲方聘请的机构工作人员的，一旦查实，</w:t>
      </w:r>
      <w:bookmarkStart w:id="10" w:name="OLE_LINK6"/>
      <w:r>
        <w:rPr>
          <w:rFonts w:hint="eastAsia" w:ascii="仿宋" w:hAnsi="仿宋" w:eastAsia="仿宋" w:cs="仿宋"/>
          <w:sz w:val="24"/>
          <w:highlight w:val="none"/>
          <w:lang w:val="en-US" w:eastAsia="zh-CN"/>
        </w:rPr>
        <w:t>甲方有权追缴乙方用不正当手段获取的非法所得</w:t>
      </w:r>
      <w:bookmarkEnd w:id="10"/>
      <w:r>
        <w:rPr>
          <w:rFonts w:hint="eastAsia" w:ascii="仿宋" w:hAnsi="仿宋" w:eastAsia="仿宋" w:cs="仿宋"/>
          <w:sz w:val="24"/>
          <w:highlight w:val="none"/>
          <w:lang w:val="en-US" w:eastAsia="zh-CN"/>
        </w:rPr>
        <w:t>。甲方将违约方列入黑名单，5年内不再与违约方发生任何经济合作。</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甲方指定的接受举报的廉政专员：</w:t>
      </w:r>
    </w:p>
    <w:p>
      <w:pPr>
        <w:widowControl w:val="0"/>
        <w:spacing w:line="360" w:lineRule="auto"/>
        <w:ind w:firstLine="960" w:firstLineChars="400"/>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姓名：XXX</w:t>
      </w:r>
    </w:p>
    <w:p>
      <w:pPr>
        <w:widowControl w:val="0"/>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 xml:space="preserve">        联系电话：XXXX        </w:t>
      </w:r>
    </w:p>
    <w:p>
      <w:pPr>
        <w:widowControl w:val="0"/>
        <w:spacing w:line="360" w:lineRule="auto"/>
        <w:ind w:firstLine="960" w:firstLineChars="400"/>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联系地址：XXXXXX</w:t>
      </w:r>
    </w:p>
    <w:p>
      <w:pPr>
        <w:widowControl w:val="0"/>
        <w:spacing w:line="360" w:lineRule="auto"/>
        <w:ind w:firstLine="960" w:firstLineChars="400"/>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电子邮箱：XXXXXXX</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双方一致确认：</w:t>
      </w:r>
    </w:p>
    <w:p>
      <w:pPr>
        <w:widowControl w:val="0"/>
        <w:numPr>
          <w:ilvl w:val="0"/>
          <w:numId w:val="8"/>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本协议作为甲、乙双方签署主合同的附件，经双方法定代表人签字或盖私人印章并加盖单位公章（或合同专用章）后立即生效。</w:t>
      </w:r>
    </w:p>
    <w:p>
      <w:pPr>
        <w:widowControl w:val="0"/>
        <w:numPr>
          <w:ilvl w:val="0"/>
          <w:numId w:val="8"/>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无论双方签署的主合同的效力是否成立，本协议的法律效力都独立存在，可以单独执行。</w:t>
      </w:r>
    </w:p>
    <w:p>
      <w:pPr>
        <w:widowControl w:val="0"/>
        <w:numPr>
          <w:ilvl w:val="0"/>
          <w:numId w:val="6"/>
        </w:numPr>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本协议一式两份，甲、乙双方各执一份。</w:t>
      </w:r>
    </w:p>
    <w:p>
      <w:pPr>
        <w:widowControl w:val="0"/>
        <w:spacing w:line="360" w:lineRule="auto"/>
        <w:rPr>
          <w:rFonts w:ascii="仿宋" w:hAnsi="仿宋" w:eastAsia="仿宋" w:cs="仿宋"/>
          <w:sz w:val="24"/>
          <w:highlight w:val="none"/>
          <w:lang w:val="en-US" w:eastAsia="zh-CN"/>
        </w:rPr>
      </w:pPr>
    </w:p>
    <w:p>
      <w:pPr>
        <w:widowControl w:val="0"/>
        <w:spacing w:line="360" w:lineRule="auto"/>
        <w:rPr>
          <w:rFonts w:ascii="仿宋" w:hAnsi="仿宋" w:eastAsia="仿宋" w:cs="仿宋"/>
          <w:sz w:val="24"/>
          <w:highlight w:val="none"/>
          <w:lang w:val="en-US" w:eastAsia="zh-CN"/>
        </w:rPr>
      </w:pPr>
    </w:p>
    <w:p>
      <w:pPr>
        <w:widowControl w:val="0"/>
        <w:spacing w:line="360" w:lineRule="auto"/>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甲方（盖章）：                           乙方（盖章）：</w:t>
      </w:r>
    </w:p>
    <w:p>
      <w:pPr>
        <w:widowControl w:val="0"/>
        <w:spacing w:line="360" w:lineRule="auto"/>
        <w:rPr>
          <w:rFonts w:ascii="仿宋" w:hAnsi="仿宋" w:eastAsia="仿宋" w:cs="仿宋"/>
          <w:sz w:val="24"/>
          <w:highlight w:val="none"/>
          <w:lang w:val="en-US" w:eastAsia="zh-CN"/>
        </w:rPr>
      </w:pPr>
    </w:p>
    <w:p>
      <w:pPr>
        <w:widowControl w:val="0"/>
        <w:spacing w:line="360" w:lineRule="auto"/>
        <w:jc w:val="both"/>
        <w:rPr>
          <w:rFonts w:ascii="仿宋" w:hAnsi="仿宋" w:eastAsia="仿宋" w:cs="仿宋"/>
          <w:sz w:val="24"/>
          <w:highlight w:val="none"/>
          <w:lang w:val="en-US" w:eastAsia="zh-CN"/>
        </w:rPr>
      </w:pPr>
      <w:r>
        <w:rPr>
          <w:rFonts w:hint="eastAsia" w:ascii="仿宋" w:hAnsi="仿宋" w:eastAsia="仿宋" w:cs="仿宋"/>
          <w:sz w:val="24"/>
          <w:highlight w:val="none"/>
          <w:lang w:val="en-US" w:eastAsia="zh-CN"/>
        </w:rPr>
        <w:t>日期：</w:t>
      </w:r>
    </w:p>
    <w:p>
      <w:pPr>
        <w:rPr>
          <w:rFonts w:ascii="仿宋" w:hAnsi="仿宋" w:eastAsia="仿宋" w:cs="仿宋"/>
          <w:highlight w:val="none"/>
        </w:rPr>
      </w:pPr>
    </w:p>
    <w:p>
      <w:pPr>
        <w:rPr>
          <w:rFonts w:ascii="仿宋" w:hAnsi="仿宋" w:eastAsia="仿宋" w:cs="仿宋"/>
          <w:highlight w:val="none"/>
        </w:rPr>
      </w:pPr>
    </w:p>
    <w:p>
      <w:pPr>
        <w:rPr>
          <w:highlight w:val="none"/>
        </w:rPr>
      </w:pPr>
    </w:p>
    <w:p>
      <w:pPr>
        <w:pStyle w:val="3"/>
        <w:spacing w:before="50" w:after="156" w:afterLines="50" w:line="400" w:lineRule="exact"/>
        <w:ind w:firstLine="0" w:firstLineChars="0"/>
        <w:jc w:val="both"/>
        <w:rPr>
          <w:rFonts w:ascii="仿宋" w:hAnsi="仿宋" w:eastAsia="仿宋" w:cs="仿宋"/>
          <w:b/>
          <w:bCs/>
          <w:szCs w:val="21"/>
          <w:highlight w:val="none"/>
          <w:lang w:eastAsia="zh-CN"/>
        </w:rPr>
      </w:pPr>
    </w:p>
    <w:sectPr>
      <w:headerReference r:id="rId5" w:type="first"/>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D2616E"/>
    <w:multiLevelType w:val="multilevel"/>
    <w:tmpl w:val="ECD2616E"/>
    <w:lvl w:ilvl="0" w:tentative="0">
      <w:start w:val="1"/>
      <w:numFmt w:val="decimal"/>
      <w:lvlText w:val="4.%1"/>
      <w:lvlJc w:val="left"/>
      <w:pPr>
        <w:ind w:left="420" w:hanging="420"/>
      </w:pPr>
      <w:rPr>
        <w:rFonts w:hint="default"/>
        <w:b w:val="0"/>
        <w:i w:val="0"/>
      </w:rPr>
    </w:lvl>
    <w:lvl w:ilvl="1" w:tentative="0">
      <w:start w:val="1"/>
      <w:numFmt w:val="lowerLetter"/>
      <w:lvlText w:val="%2)"/>
      <w:lvlJc w:val="left"/>
      <w:pPr>
        <w:ind w:left="840" w:hanging="4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57DB6E"/>
    <w:multiLevelType w:val="singleLevel"/>
    <w:tmpl w:val="0757DB6E"/>
    <w:lvl w:ilvl="0" w:tentative="0">
      <w:start w:val="1"/>
      <w:numFmt w:val="chineseCounting"/>
      <w:suff w:val="nothing"/>
      <w:lvlText w:val="（%1）"/>
      <w:lvlJc w:val="left"/>
      <w:pPr>
        <w:ind w:left="240" w:firstLine="0"/>
      </w:pPr>
      <w:rPr>
        <w:rFonts w:hint="eastAsia"/>
      </w:rPr>
    </w:lvl>
  </w:abstractNum>
  <w:abstractNum w:abstractNumId="2">
    <w:nsid w:val="24A75A14"/>
    <w:multiLevelType w:val="multilevel"/>
    <w:tmpl w:val="24A75A14"/>
    <w:lvl w:ilvl="0" w:tentative="0">
      <w:start w:val="1"/>
      <w:numFmt w:val="decimal"/>
      <w:lvlText w:val="3.%1"/>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3C1105"/>
    <w:multiLevelType w:val="multilevel"/>
    <w:tmpl w:val="293C1105"/>
    <w:lvl w:ilvl="0" w:tentative="0">
      <w:start w:val="1"/>
      <w:numFmt w:val="decimal"/>
      <w:pStyle w:val="2"/>
      <w:lvlText w:val="%1."/>
      <w:lvlJc w:val="left"/>
      <w:pPr>
        <w:ind w:left="360" w:hanging="360"/>
      </w:pPr>
      <w:rPr>
        <w:rFonts w:hint="default"/>
      </w:rPr>
    </w:lvl>
    <w:lvl w:ilvl="1" w:tentative="0">
      <w:start w:val="1"/>
      <w:numFmt w:val="decimal"/>
      <w:isLgl/>
      <w:lvlText w:val="%1.%2"/>
      <w:lvlJc w:val="left"/>
      <w:pPr>
        <w:ind w:left="390" w:hanging="39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4">
    <w:nsid w:val="475396BF"/>
    <w:multiLevelType w:val="singleLevel"/>
    <w:tmpl w:val="475396BF"/>
    <w:lvl w:ilvl="0" w:tentative="0">
      <w:start w:val="1"/>
      <w:numFmt w:val="decimal"/>
      <w:suff w:val="nothing"/>
      <w:lvlText w:val="%1）"/>
      <w:lvlJc w:val="left"/>
    </w:lvl>
  </w:abstractNum>
  <w:abstractNum w:abstractNumId="5">
    <w:nsid w:val="5072C97A"/>
    <w:multiLevelType w:val="singleLevel"/>
    <w:tmpl w:val="5072C97A"/>
    <w:lvl w:ilvl="0" w:tentative="0">
      <w:start w:val="1"/>
      <w:numFmt w:val="chineseCounting"/>
      <w:suff w:val="nothing"/>
      <w:lvlText w:val="（%1）"/>
      <w:lvlJc w:val="left"/>
      <w:rPr>
        <w:rFonts w:hint="eastAsia"/>
      </w:rPr>
    </w:lvl>
  </w:abstractNum>
  <w:abstractNum w:abstractNumId="6">
    <w:nsid w:val="5A5ACFA5"/>
    <w:multiLevelType w:val="singleLevel"/>
    <w:tmpl w:val="5A5ACFA5"/>
    <w:lvl w:ilvl="0" w:tentative="0">
      <w:start w:val="1"/>
      <w:numFmt w:val="chineseCounting"/>
      <w:suff w:val="space"/>
      <w:lvlText w:val="第%1条"/>
      <w:lvlJc w:val="left"/>
      <w:rPr>
        <w:rFonts w:hint="eastAsia"/>
      </w:rPr>
    </w:lvl>
  </w:abstractNum>
  <w:abstractNum w:abstractNumId="7">
    <w:nsid w:val="75551A4E"/>
    <w:multiLevelType w:val="multilevel"/>
    <w:tmpl w:val="75551A4E"/>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7"/>
  </w:num>
  <w:num w:numId="3">
    <w:abstractNumId w:val="2"/>
  </w:num>
  <w:num w:numId="4">
    <w:abstractNumId w:val="0"/>
  </w:num>
  <w:num w:numId="5">
    <w:abstractNumId w:val="4"/>
  </w:num>
  <w:num w:numId="6">
    <w:abstractNumId w:val="6"/>
  </w:num>
  <w:num w:numId="7">
    <w:abstractNumId w:val="5"/>
  </w:num>
  <w:num w:numId="8">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